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auto"/>
          <w:sz w:val="52"/>
          <w:szCs w:val="52"/>
        </w:rPr>
      </w:pPr>
      <w:bookmarkStart w:id="4" w:name="_GoBack"/>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bookmarkStart w:id="0" w:name="_Hlk129940095"/>
      <w:r>
        <w:rPr>
          <w:rFonts w:hint="eastAsia" w:ascii="黑体" w:hAnsi="黑体" w:eastAsia="黑体"/>
          <w:color w:val="auto"/>
          <w:sz w:val="52"/>
          <w:szCs w:val="52"/>
        </w:rPr>
        <w:t>广州大厦整体改造工程</w:t>
      </w: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r>
        <w:rPr>
          <w:rFonts w:hint="eastAsia" w:ascii="黑体" w:hAnsi="黑体" w:eastAsia="黑体"/>
          <w:color w:val="auto"/>
          <w:sz w:val="52"/>
          <w:szCs w:val="52"/>
        </w:rPr>
        <w:t>设计总包设计任务书</w:t>
      </w: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52"/>
          <w:szCs w:val="52"/>
        </w:rPr>
      </w:pPr>
    </w:p>
    <w:p>
      <w:pPr>
        <w:jc w:val="center"/>
        <w:rPr>
          <w:rFonts w:ascii="黑体" w:hAnsi="黑体" w:eastAsia="黑体"/>
          <w:color w:val="auto"/>
          <w:sz w:val="36"/>
          <w:szCs w:val="36"/>
        </w:rPr>
      </w:pPr>
      <w:r>
        <w:rPr>
          <w:rFonts w:hint="eastAsia" w:ascii="黑体" w:hAnsi="黑体" w:eastAsia="黑体"/>
          <w:color w:val="auto"/>
          <w:sz w:val="36"/>
          <w:szCs w:val="36"/>
        </w:rPr>
        <w:t>2</w:t>
      </w:r>
      <w:r>
        <w:rPr>
          <w:rFonts w:ascii="黑体" w:hAnsi="黑体" w:eastAsia="黑体"/>
          <w:color w:val="auto"/>
          <w:sz w:val="36"/>
          <w:szCs w:val="36"/>
        </w:rPr>
        <w:t>02</w:t>
      </w:r>
      <w:r>
        <w:rPr>
          <w:rFonts w:hint="eastAsia" w:ascii="黑体" w:hAnsi="黑体" w:eastAsia="黑体"/>
          <w:color w:val="auto"/>
          <w:sz w:val="36"/>
          <w:szCs w:val="36"/>
        </w:rPr>
        <w:t>3年4月</w:t>
      </w:r>
    </w:p>
    <w:bookmarkEnd w:id="0"/>
    <w:p>
      <w:pPr>
        <w:rPr>
          <w:color w:val="auto"/>
        </w:rPr>
      </w:pPr>
    </w:p>
    <w:p>
      <w:pPr>
        <w:rPr>
          <w:color w:val="auto"/>
        </w:rPr>
      </w:pPr>
    </w:p>
    <w:p>
      <w:pPr>
        <w:jc w:val="left"/>
        <w:rPr>
          <w:rFonts w:ascii="宋体" w:hAnsi="宋体"/>
          <w:b/>
          <w:color w:val="auto"/>
          <w:sz w:val="28"/>
          <w:szCs w:val="28"/>
        </w:rPr>
      </w:pPr>
      <w:r>
        <w:rPr>
          <w:rFonts w:hint="eastAsia" w:ascii="宋体" w:hAnsi="宋体"/>
          <w:b/>
          <w:color w:val="auto"/>
          <w:sz w:val="28"/>
          <w:szCs w:val="28"/>
        </w:rPr>
        <w:t>一、项目概况</w:t>
      </w:r>
    </w:p>
    <w:p>
      <w:pPr>
        <w:pStyle w:val="4"/>
        <w:numPr>
          <w:ilvl w:val="0"/>
          <w:numId w:val="0"/>
        </w:numPr>
        <w:rPr>
          <w:rFonts w:hAnsi="宋体"/>
          <w:color w:val="auto"/>
          <w:szCs w:val="24"/>
        </w:rPr>
      </w:pPr>
      <w:r>
        <w:rPr>
          <w:rFonts w:hint="eastAsia" w:hAnsi="宋体"/>
          <w:color w:val="auto"/>
          <w:szCs w:val="24"/>
        </w:rPr>
        <w:t xml:space="preserve">     广州大厦位于广州市越秀区北京路</w:t>
      </w:r>
      <w:r>
        <w:rPr>
          <w:rFonts w:hAnsi="宋体"/>
          <w:color w:val="auto"/>
          <w:szCs w:val="24"/>
        </w:rPr>
        <w:t>374号，西靠广州市政府，北接广东省政府，南连北京路步行街、南越王宫博物馆，是广州城市中心的政务酒店。</w:t>
      </w:r>
    </w:p>
    <w:p>
      <w:pPr>
        <w:spacing w:line="360" w:lineRule="auto"/>
        <w:ind w:firstLine="480" w:firstLineChars="200"/>
        <w:jc w:val="left"/>
        <w:rPr>
          <w:rFonts w:ascii="宋体" w:hAnsi="宋体" w:cs="Times New Roman"/>
          <w:color w:val="auto"/>
          <w:szCs w:val="24"/>
        </w:rPr>
      </w:pPr>
      <w:r>
        <w:rPr>
          <w:rFonts w:hint="eastAsia" w:ascii="宋体" w:hAnsi="宋体" w:cs="Times New Roman"/>
          <w:color w:val="auto"/>
          <w:szCs w:val="24"/>
        </w:rPr>
        <w:t>本项目定位：项目改造后具备政务接待及酒店餐饮市场运营需求，建设符合当代人使用的、具有岭南风格的酒店空间，</w:t>
      </w:r>
      <w:r>
        <w:rPr>
          <w:rFonts w:ascii="宋体" w:hAnsi="宋体" w:cs="Times New Roman"/>
          <w:color w:val="auto"/>
          <w:szCs w:val="24"/>
        </w:rPr>
        <w:t>改造原有建筑</w:t>
      </w:r>
      <w:r>
        <w:rPr>
          <w:rFonts w:hint="eastAsia" w:ascii="宋体" w:hAnsi="宋体" w:cs="Times New Roman"/>
          <w:color w:val="auto"/>
          <w:szCs w:val="24"/>
        </w:rPr>
        <w:t>，全面提升现代化智能化接待能力，</w:t>
      </w:r>
      <w:r>
        <w:rPr>
          <w:rFonts w:ascii="宋体" w:hAnsi="宋体" w:cs="Times New Roman"/>
          <w:color w:val="auto"/>
          <w:szCs w:val="24"/>
        </w:rPr>
        <w:t>由传统的商务型酒店</w:t>
      </w:r>
      <w:r>
        <w:rPr>
          <w:rFonts w:hint="eastAsia" w:ascii="宋体" w:hAnsi="宋体" w:cs="Times New Roman"/>
          <w:color w:val="auto"/>
          <w:szCs w:val="24"/>
        </w:rPr>
        <w:t>升级为集政务服务、会议、餐饮、宴会、康体于一体的精品商务酒店</w:t>
      </w:r>
      <w:r>
        <w:rPr>
          <w:rFonts w:ascii="宋体" w:hAnsi="宋体" w:cs="Times New Roman"/>
          <w:color w:val="auto"/>
          <w:szCs w:val="24"/>
        </w:rPr>
        <w:t>。</w:t>
      </w:r>
    </w:p>
    <w:p>
      <w:pPr>
        <w:jc w:val="left"/>
        <w:rPr>
          <w:rFonts w:ascii="宋体" w:hAnsi="宋体"/>
          <w:b/>
          <w:color w:val="auto"/>
          <w:sz w:val="28"/>
          <w:szCs w:val="28"/>
        </w:rPr>
      </w:pPr>
      <w:r>
        <w:rPr>
          <w:rFonts w:hint="eastAsia" w:ascii="宋体" w:hAnsi="宋体" w:cs="Times New Roman"/>
          <w:color w:val="auto"/>
          <w:szCs w:val="24"/>
        </w:rPr>
        <w:t>二、</w:t>
      </w:r>
      <w:r>
        <w:rPr>
          <w:rFonts w:hint="eastAsia" w:ascii="宋体" w:hAnsi="宋体"/>
          <w:b/>
          <w:color w:val="auto"/>
          <w:sz w:val="28"/>
          <w:szCs w:val="28"/>
        </w:rPr>
        <w:t>建设规模及内容</w:t>
      </w:r>
    </w:p>
    <w:p>
      <w:pPr>
        <w:spacing w:line="360" w:lineRule="auto"/>
        <w:ind w:firstLine="480" w:firstLineChars="200"/>
        <w:jc w:val="left"/>
        <w:rPr>
          <w:rFonts w:ascii="宋体" w:hAnsi="宋体" w:cs="Times New Roman"/>
          <w:color w:val="auto"/>
          <w:szCs w:val="24"/>
        </w:rPr>
      </w:pPr>
      <w:r>
        <w:rPr>
          <w:rFonts w:hint="eastAsia" w:ascii="宋体" w:hAnsi="宋体" w:cs="Times New Roman"/>
          <w:color w:val="auto"/>
          <w:szCs w:val="24"/>
        </w:rPr>
        <w:t>本次涉及改造工程总建筑面积</w:t>
      </w:r>
      <w:r>
        <w:rPr>
          <w:rFonts w:ascii="宋体" w:hAnsi="宋体" w:cs="Times New Roman"/>
          <w:color w:val="auto"/>
          <w:szCs w:val="24"/>
        </w:rPr>
        <w:t>56600</w:t>
      </w:r>
      <w:r>
        <w:rPr>
          <w:rFonts w:hint="eastAsia" w:ascii="宋体" w:hAnsi="宋体" w:cs="Times New Roman"/>
          <w:color w:val="auto"/>
          <w:szCs w:val="24"/>
        </w:rPr>
        <w:t>（房产证面积）平方米，其中地上建筑面积为</w:t>
      </w:r>
      <w:r>
        <w:rPr>
          <w:rFonts w:ascii="宋体" w:hAnsi="宋体" w:cs="Times New Roman"/>
          <w:color w:val="auto"/>
          <w:szCs w:val="24"/>
        </w:rPr>
        <w:t>46477.97</w:t>
      </w:r>
      <w:r>
        <w:rPr>
          <w:rFonts w:hint="eastAsia" w:ascii="宋体" w:hAnsi="宋体" w:cs="Times New Roman"/>
          <w:color w:val="auto"/>
          <w:szCs w:val="24"/>
        </w:rPr>
        <w:t>平方米，地下建筑面积为</w:t>
      </w:r>
      <w:r>
        <w:rPr>
          <w:rFonts w:ascii="宋体" w:hAnsi="宋体" w:cs="Times New Roman"/>
          <w:color w:val="auto"/>
          <w:szCs w:val="24"/>
        </w:rPr>
        <w:t>9785.4</w:t>
      </w:r>
      <w:r>
        <w:rPr>
          <w:rFonts w:hint="eastAsia" w:ascii="宋体" w:hAnsi="宋体" w:cs="Times New Roman"/>
          <w:color w:val="auto"/>
          <w:szCs w:val="24"/>
        </w:rPr>
        <w:t>平方米。地上共计</w:t>
      </w:r>
      <w:r>
        <w:rPr>
          <w:rFonts w:ascii="宋体" w:hAnsi="宋体" w:cs="Times New Roman"/>
          <w:color w:val="auto"/>
          <w:szCs w:val="24"/>
        </w:rPr>
        <w:t>35</w:t>
      </w:r>
      <w:r>
        <w:rPr>
          <w:rFonts w:hint="eastAsia" w:ascii="宋体" w:hAnsi="宋体" w:cs="Times New Roman"/>
          <w:color w:val="auto"/>
          <w:szCs w:val="24"/>
        </w:rPr>
        <w:t>层，地下</w:t>
      </w:r>
      <w:r>
        <w:rPr>
          <w:rFonts w:ascii="宋体" w:hAnsi="宋体" w:cs="Times New Roman"/>
          <w:color w:val="auto"/>
          <w:szCs w:val="24"/>
        </w:rPr>
        <w:t>三</w:t>
      </w:r>
      <w:r>
        <w:rPr>
          <w:rFonts w:hint="eastAsia" w:ascii="宋体" w:hAnsi="宋体" w:cs="Times New Roman"/>
          <w:color w:val="auto"/>
          <w:szCs w:val="24"/>
        </w:rPr>
        <w:t>层，建筑总高度</w:t>
      </w:r>
      <w:r>
        <w:rPr>
          <w:rFonts w:ascii="宋体" w:hAnsi="宋体" w:cs="Times New Roman"/>
          <w:color w:val="auto"/>
          <w:szCs w:val="24"/>
        </w:rPr>
        <w:t>134.7</w:t>
      </w:r>
      <w:r>
        <w:rPr>
          <w:rFonts w:hint="eastAsia" w:ascii="宋体" w:hAnsi="宋体" w:cs="Times New Roman"/>
          <w:color w:val="auto"/>
          <w:szCs w:val="24"/>
        </w:rPr>
        <w:t>米。（注：以上数据仅基于现有资料提供，后续以招标人确认的方案为准。）</w:t>
      </w:r>
    </w:p>
    <w:p>
      <w:pPr>
        <w:ind w:firstLine="562" w:firstLineChars="200"/>
        <w:rPr>
          <w:rFonts w:ascii="宋体" w:hAnsi="宋体"/>
          <w:b/>
          <w:color w:val="auto"/>
          <w:sz w:val="28"/>
          <w:szCs w:val="28"/>
        </w:rPr>
      </w:pPr>
      <w:r>
        <w:rPr>
          <w:rFonts w:hint="eastAsia" w:ascii="宋体" w:hAnsi="宋体"/>
          <w:b/>
          <w:color w:val="auto"/>
          <w:sz w:val="28"/>
          <w:szCs w:val="28"/>
        </w:rPr>
        <w:t>室外工程：</w:t>
      </w:r>
    </w:p>
    <w:p>
      <w:pPr>
        <w:spacing w:line="360" w:lineRule="auto"/>
        <w:ind w:firstLine="480" w:firstLineChars="200"/>
        <w:jc w:val="left"/>
        <w:rPr>
          <w:rFonts w:ascii="宋体" w:hAnsi="宋体" w:cs="Times New Roman"/>
          <w:color w:val="auto"/>
          <w:szCs w:val="24"/>
        </w:rPr>
      </w:pPr>
      <w:r>
        <w:rPr>
          <w:rFonts w:hint="eastAsia" w:ascii="宋体" w:hAnsi="宋体"/>
          <w:color w:val="auto"/>
        </w:rPr>
        <w:t>根据场地条件及相关设计要求，室外工程包括红线范围内的</w:t>
      </w:r>
      <w:r>
        <w:rPr>
          <w:rFonts w:ascii="宋体" w:hAnsi="宋体"/>
          <w:color w:val="auto"/>
        </w:rPr>
        <w:t>酒店</w:t>
      </w:r>
      <w:r>
        <w:rPr>
          <w:rFonts w:hint="eastAsia" w:ascii="宋体" w:hAnsi="宋体"/>
          <w:color w:val="auto"/>
        </w:rPr>
        <w:t>广场、车道、露天泳池、屋顶露台、景观绿化、小市政、泛光照明、标志标识等设计内容（备注：</w:t>
      </w:r>
      <w:r>
        <w:rPr>
          <w:rFonts w:hint="eastAsia" w:ascii="宋体" w:hAnsi="宋体" w:cs="Times New Roman"/>
          <w:color w:val="auto"/>
          <w:szCs w:val="24"/>
        </w:rPr>
        <w:t>后续以招标人确认的方案为准。）</w:t>
      </w:r>
    </w:p>
    <w:p>
      <w:pPr>
        <w:ind w:firstLine="562" w:firstLineChars="200"/>
        <w:jc w:val="left"/>
        <w:rPr>
          <w:rFonts w:ascii="宋体" w:hAnsi="宋体"/>
          <w:b/>
          <w:color w:val="auto"/>
          <w:sz w:val="28"/>
          <w:szCs w:val="28"/>
        </w:rPr>
      </w:pPr>
      <w:r>
        <w:rPr>
          <w:rFonts w:hint="eastAsia" w:ascii="宋体" w:hAnsi="宋体"/>
          <w:b/>
          <w:color w:val="auto"/>
          <w:sz w:val="28"/>
          <w:szCs w:val="28"/>
        </w:rPr>
        <w:t>主体内改造内容</w:t>
      </w:r>
    </w:p>
    <w:p>
      <w:pPr>
        <w:pStyle w:val="4"/>
        <w:numPr>
          <w:ilvl w:val="0"/>
          <w:numId w:val="0"/>
        </w:numPr>
        <w:ind w:firstLine="480" w:firstLineChars="200"/>
        <w:rPr>
          <w:rFonts w:hAnsi="宋体"/>
          <w:color w:val="auto"/>
          <w:szCs w:val="24"/>
        </w:rPr>
      </w:pPr>
      <w:r>
        <w:rPr>
          <w:rFonts w:hint="eastAsia" w:hAnsi="宋体"/>
          <w:color w:val="auto"/>
          <w:szCs w:val="24"/>
        </w:rPr>
        <w:t>根据现状条件及相关设计要求，主体改造内容包括建筑内部平面</w:t>
      </w:r>
      <w:r>
        <w:rPr>
          <w:rFonts w:hAnsi="宋体"/>
          <w:color w:val="auto"/>
          <w:szCs w:val="24"/>
        </w:rPr>
        <w:t>功能</w:t>
      </w:r>
      <w:r>
        <w:rPr>
          <w:rFonts w:hint="eastAsia" w:hAnsi="宋体"/>
          <w:color w:val="auto"/>
          <w:szCs w:val="24"/>
        </w:rPr>
        <w:t>调整，建筑内墙、地面、天棚、吊顶、梁、柱等构件的饰面翻新及二次机电设计；外立面装饰，给排水系统、电气系统、智能化系统、通风空调系统、消防系统、结构改造及加固等主体工程的更新改造，</w:t>
      </w:r>
      <w:r>
        <w:rPr>
          <w:rFonts w:hAnsi="宋体"/>
          <w:color w:val="auto"/>
          <w:szCs w:val="24"/>
        </w:rPr>
        <w:t>同时包含门窗</w:t>
      </w:r>
      <w:r>
        <w:rPr>
          <w:rFonts w:hint="eastAsia" w:hAnsi="宋体"/>
          <w:color w:val="auto"/>
          <w:szCs w:val="24"/>
        </w:rPr>
        <w:t>、</w:t>
      </w:r>
      <w:r>
        <w:rPr>
          <w:rFonts w:hAnsi="宋体"/>
          <w:color w:val="auto"/>
          <w:szCs w:val="24"/>
        </w:rPr>
        <w:t>幕墙</w:t>
      </w:r>
      <w:r>
        <w:rPr>
          <w:rFonts w:hint="eastAsia" w:hAnsi="宋体"/>
          <w:color w:val="auto"/>
          <w:szCs w:val="24"/>
        </w:rPr>
        <w:t>、</w:t>
      </w:r>
      <w:r>
        <w:rPr>
          <w:rFonts w:hAnsi="宋体"/>
          <w:color w:val="auto"/>
          <w:szCs w:val="24"/>
        </w:rPr>
        <w:t>室内</w:t>
      </w:r>
      <w:r>
        <w:rPr>
          <w:rFonts w:hint="eastAsia" w:hAnsi="宋体"/>
          <w:color w:val="auto"/>
          <w:szCs w:val="24"/>
        </w:rPr>
        <w:t>外</w:t>
      </w:r>
      <w:r>
        <w:rPr>
          <w:rFonts w:hAnsi="宋体"/>
          <w:color w:val="auto"/>
          <w:szCs w:val="24"/>
        </w:rPr>
        <w:t>标识</w:t>
      </w:r>
      <w:r>
        <w:rPr>
          <w:rFonts w:hint="eastAsia" w:hAnsi="宋体"/>
          <w:color w:val="auto"/>
          <w:szCs w:val="24"/>
        </w:rPr>
        <w:t>、建筑及园林</w:t>
      </w:r>
      <w:r>
        <w:rPr>
          <w:rFonts w:hAnsi="宋体"/>
          <w:color w:val="auto"/>
          <w:szCs w:val="24"/>
        </w:rPr>
        <w:t>泛光</w:t>
      </w:r>
      <w:r>
        <w:rPr>
          <w:rFonts w:hint="eastAsia" w:hAnsi="宋体"/>
          <w:color w:val="auto"/>
          <w:szCs w:val="24"/>
        </w:rPr>
        <w:t>、</w:t>
      </w:r>
      <w:r>
        <w:rPr>
          <w:rFonts w:hAnsi="宋体"/>
          <w:color w:val="auto"/>
          <w:szCs w:val="24"/>
        </w:rPr>
        <w:t>声学</w:t>
      </w:r>
      <w:r>
        <w:rPr>
          <w:rFonts w:hint="eastAsia" w:hAnsi="宋体"/>
          <w:color w:val="auto"/>
          <w:szCs w:val="24"/>
        </w:rPr>
        <w:t>、AV与</w:t>
      </w:r>
      <w:r>
        <w:rPr>
          <w:rFonts w:hAnsi="宋体"/>
          <w:color w:val="auto"/>
          <w:szCs w:val="24"/>
        </w:rPr>
        <w:t>音视频</w:t>
      </w:r>
      <w:r>
        <w:rPr>
          <w:rFonts w:hint="eastAsia" w:hAnsi="宋体"/>
          <w:color w:val="auto"/>
          <w:szCs w:val="24"/>
        </w:rPr>
        <w:t>、</w:t>
      </w:r>
      <w:r>
        <w:rPr>
          <w:rFonts w:hAnsi="宋体"/>
          <w:color w:val="auto"/>
          <w:szCs w:val="24"/>
        </w:rPr>
        <w:t>软装设计</w:t>
      </w:r>
      <w:r>
        <w:rPr>
          <w:rFonts w:hint="eastAsia" w:hAnsi="宋体"/>
          <w:color w:val="auto"/>
          <w:szCs w:val="24"/>
        </w:rPr>
        <w:t>及</w:t>
      </w:r>
      <w:r>
        <w:rPr>
          <w:rFonts w:hAnsi="宋体"/>
          <w:color w:val="auto"/>
          <w:szCs w:val="24"/>
        </w:rPr>
        <w:t>艺术品</w:t>
      </w:r>
      <w:r>
        <w:rPr>
          <w:rFonts w:hint="eastAsia" w:hAnsi="宋体"/>
          <w:color w:val="auto"/>
          <w:szCs w:val="24"/>
        </w:rPr>
        <w:t>、</w:t>
      </w:r>
      <w:r>
        <w:rPr>
          <w:rFonts w:hAnsi="宋体"/>
          <w:color w:val="auto"/>
          <w:szCs w:val="24"/>
        </w:rPr>
        <w:t>泳池</w:t>
      </w:r>
      <w:r>
        <w:rPr>
          <w:rFonts w:hint="eastAsia" w:hAnsi="宋体"/>
          <w:color w:val="auto"/>
          <w:szCs w:val="24"/>
        </w:rPr>
        <w:t>、</w:t>
      </w:r>
      <w:r>
        <w:rPr>
          <w:rFonts w:hAnsi="宋体"/>
          <w:color w:val="auto"/>
          <w:szCs w:val="24"/>
        </w:rPr>
        <w:t>厨房</w:t>
      </w:r>
      <w:r>
        <w:rPr>
          <w:rFonts w:hint="eastAsia" w:hAnsi="宋体"/>
          <w:color w:val="auto"/>
          <w:szCs w:val="24"/>
        </w:rPr>
        <w:t>及洗衣房、五金等专</w:t>
      </w:r>
      <w:r>
        <w:rPr>
          <w:rFonts w:hAnsi="宋体"/>
          <w:color w:val="auto"/>
          <w:szCs w:val="24"/>
        </w:rPr>
        <w:t>项</w:t>
      </w:r>
      <w:r>
        <w:rPr>
          <w:rFonts w:hint="eastAsia" w:hAnsi="宋体"/>
          <w:color w:val="auto"/>
          <w:szCs w:val="24"/>
        </w:rPr>
        <w:t>设计。（注：以上数据仅基于现有资料提供，后续以招标人确认的方案为准）。</w:t>
      </w:r>
    </w:p>
    <w:p>
      <w:pPr>
        <w:pStyle w:val="4"/>
        <w:numPr>
          <w:ilvl w:val="0"/>
          <w:numId w:val="0"/>
        </w:numPr>
        <w:ind w:firstLine="480" w:firstLineChars="200"/>
        <w:rPr>
          <w:rFonts w:hAnsi="宋体"/>
          <w:color w:val="auto"/>
          <w:szCs w:val="24"/>
        </w:rPr>
      </w:pPr>
    </w:p>
    <w:p>
      <w:pPr>
        <w:jc w:val="left"/>
        <w:rPr>
          <w:rFonts w:ascii="宋体" w:hAnsi="宋体"/>
          <w:b/>
          <w:color w:val="auto"/>
          <w:sz w:val="28"/>
          <w:szCs w:val="28"/>
        </w:rPr>
      </w:pPr>
      <w:r>
        <w:rPr>
          <w:rFonts w:hint="eastAsia" w:ascii="宋体" w:hAnsi="宋体"/>
          <w:b/>
          <w:color w:val="auto"/>
          <w:sz w:val="28"/>
          <w:szCs w:val="28"/>
        </w:rPr>
        <w:t>三、项目现状</w:t>
      </w:r>
    </w:p>
    <w:p>
      <w:pPr>
        <w:pStyle w:val="4"/>
        <w:numPr>
          <w:ilvl w:val="0"/>
          <w:numId w:val="0"/>
        </w:numPr>
        <w:ind w:left="480" w:firstLine="480" w:firstLineChars="200"/>
        <w:rPr>
          <w:rFonts w:hAnsi="宋体"/>
          <w:color w:val="auto"/>
          <w:szCs w:val="24"/>
        </w:rPr>
      </w:pPr>
      <w:r>
        <w:rPr>
          <w:rFonts w:hint="eastAsia" w:hAnsi="宋体"/>
          <w:color w:val="auto"/>
          <w:szCs w:val="24"/>
        </w:rPr>
        <w:t>本项目自1</w:t>
      </w:r>
      <w:r>
        <w:rPr>
          <w:rFonts w:hAnsi="宋体"/>
          <w:color w:val="auto"/>
          <w:szCs w:val="24"/>
        </w:rPr>
        <w:t>997</w:t>
      </w:r>
      <w:r>
        <w:rPr>
          <w:rFonts w:hint="eastAsia" w:hAnsi="宋体"/>
          <w:color w:val="auto"/>
          <w:szCs w:val="24"/>
        </w:rPr>
        <w:t>年</w:t>
      </w:r>
      <w:r>
        <w:rPr>
          <w:rFonts w:hAnsi="宋体"/>
          <w:color w:val="auto"/>
          <w:szCs w:val="24"/>
        </w:rPr>
        <w:t>正式营业</w:t>
      </w:r>
      <w:r>
        <w:rPr>
          <w:rFonts w:hint="eastAsia" w:hAnsi="宋体"/>
          <w:color w:val="auto"/>
          <w:szCs w:val="24"/>
        </w:rPr>
        <w:t>至今已2</w:t>
      </w:r>
      <w:r>
        <w:rPr>
          <w:rFonts w:hAnsi="宋体"/>
          <w:color w:val="auto"/>
          <w:szCs w:val="24"/>
        </w:rPr>
        <w:t>5</w:t>
      </w:r>
      <w:r>
        <w:rPr>
          <w:rFonts w:hint="eastAsia" w:hAnsi="宋体"/>
          <w:color w:val="auto"/>
          <w:szCs w:val="24"/>
        </w:rPr>
        <w:t>年，现大多设备已经老化，装饰陈旧，机电设备老化，内部功能布局与酒店的运营存在一定的脱节，故本次酒店的改造十分必要。</w:t>
      </w:r>
    </w:p>
    <w:p>
      <w:pPr>
        <w:pStyle w:val="4"/>
        <w:numPr>
          <w:ilvl w:val="0"/>
          <w:numId w:val="0"/>
        </w:numPr>
        <w:ind w:left="480"/>
        <w:jc w:val="center"/>
        <w:rPr>
          <w:rFonts w:hAnsi="宋体"/>
          <w:color w:val="auto"/>
          <w:szCs w:val="24"/>
        </w:rPr>
      </w:pPr>
      <w:r>
        <w:rPr>
          <w:rFonts w:hint="eastAsia" w:hAnsi="宋体"/>
          <w:color w:val="auto"/>
          <w:szCs w:val="24"/>
        </w:rPr>
        <w:t>改造前后建筑功能的主要对比</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470"/>
        <w:gridCol w:w="2835"/>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620"/>
              <w:rPr>
                <w:rFonts w:hAnsi="宋体"/>
                <w:color w:val="auto"/>
                <w:kern w:val="0"/>
                <w:szCs w:val="24"/>
              </w:rPr>
            </w:pPr>
            <w:r>
              <w:rPr>
                <w:rFonts w:hint="eastAsia" w:hAnsi="宋体"/>
                <w:color w:val="auto"/>
                <w:kern w:val="0"/>
                <w:szCs w:val="24"/>
              </w:rPr>
              <w:t>序号</w:t>
            </w:r>
          </w:p>
        </w:tc>
        <w:tc>
          <w:tcPr>
            <w:tcW w:w="1470" w:type="dxa"/>
          </w:tcPr>
          <w:p>
            <w:pPr>
              <w:pStyle w:val="4"/>
              <w:numPr>
                <w:ilvl w:val="0"/>
                <w:numId w:val="0"/>
              </w:numPr>
              <w:ind w:left="239" w:leftChars="36" w:hanging="153" w:hangingChars="64"/>
              <w:rPr>
                <w:rFonts w:hAnsi="宋体"/>
                <w:color w:val="auto"/>
                <w:kern w:val="0"/>
                <w:szCs w:val="24"/>
              </w:rPr>
            </w:pPr>
            <w:r>
              <w:rPr>
                <w:rFonts w:hint="eastAsia" w:hAnsi="宋体"/>
                <w:color w:val="auto"/>
                <w:kern w:val="0"/>
                <w:szCs w:val="24"/>
              </w:rPr>
              <w:t>楼层位置</w:t>
            </w:r>
          </w:p>
        </w:tc>
        <w:tc>
          <w:tcPr>
            <w:tcW w:w="2835" w:type="dxa"/>
          </w:tcPr>
          <w:p>
            <w:pPr>
              <w:pStyle w:val="4"/>
              <w:numPr>
                <w:ilvl w:val="0"/>
                <w:numId w:val="0"/>
              </w:numPr>
              <w:ind w:left="480"/>
              <w:jc w:val="center"/>
              <w:rPr>
                <w:rFonts w:hAnsi="宋体"/>
                <w:color w:val="auto"/>
                <w:kern w:val="0"/>
                <w:szCs w:val="24"/>
              </w:rPr>
            </w:pPr>
            <w:r>
              <w:rPr>
                <w:rFonts w:hint="eastAsia" w:hAnsi="宋体"/>
                <w:color w:val="auto"/>
                <w:kern w:val="0"/>
                <w:szCs w:val="24"/>
              </w:rPr>
              <w:t>原设计功能</w:t>
            </w:r>
          </w:p>
        </w:tc>
        <w:tc>
          <w:tcPr>
            <w:tcW w:w="2914" w:type="dxa"/>
          </w:tcPr>
          <w:p>
            <w:pPr>
              <w:pStyle w:val="4"/>
              <w:numPr>
                <w:ilvl w:val="0"/>
                <w:numId w:val="0"/>
              </w:numPr>
              <w:rPr>
                <w:rFonts w:hAnsi="宋体"/>
                <w:color w:val="auto"/>
                <w:kern w:val="0"/>
                <w:szCs w:val="24"/>
              </w:rPr>
            </w:pPr>
            <w:r>
              <w:rPr>
                <w:rFonts w:hint="eastAsia" w:hAnsi="宋体"/>
                <w:color w:val="auto"/>
                <w:kern w:val="0"/>
                <w:szCs w:val="24"/>
              </w:rPr>
              <w:t>改造后功能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p>
        </w:tc>
        <w:tc>
          <w:tcPr>
            <w:tcW w:w="1470" w:type="dxa"/>
          </w:tcPr>
          <w:p>
            <w:pPr>
              <w:pStyle w:val="4"/>
              <w:numPr>
                <w:ilvl w:val="0"/>
                <w:numId w:val="0"/>
              </w:numPr>
              <w:ind w:left="228" w:firstLine="148"/>
              <w:rPr>
                <w:rFonts w:hAnsi="宋体"/>
                <w:color w:val="auto"/>
                <w:kern w:val="0"/>
                <w:szCs w:val="24"/>
              </w:rPr>
            </w:pPr>
            <w:r>
              <w:rPr>
                <w:rFonts w:hAnsi="宋体"/>
                <w:color w:val="auto"/>
                <w:kern w:val="0"/>
                <w:szCs w:val="24"/>
              </w:rPr>
              <w:t>B2</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设备层，包含变配电房、空调机房、水泵房、水池等</w:t>
            </w:r>
          </w:p>
        </w:tc>
        <w:tc>
          <w:tcPr>
            <w:tcW w:w="2914" w:type="dxa"/>
          </w:tcPr>
          <w:p>
            <w:pPr>
              <w:pStyle w:val="4"/>
              <w:numPr>
                <w:ilvl w:val="0"/>
                <w:numId w:val="0"/>
              </w:numPr>
              <w:ind w:left="240" w:hanging="240" w:hangingChars="100"/>
              <w:jc w:val="center"/>
              <w:rPr>
                <w:rFonts w:hAnsi="宋体"/>
                <w:color w:val="auto"/>
                <w:kern w:val="0"/>
                <w:szCs w:val="24"/>
              </w:rPr>
            </w:pPr>
            <w:r>
              <w:rPr>
                <w:rFonts w:hint="eastAsia" w:hAnsi="宋体"/>
                <w:color w:val="auto"/>
                <w:kern w:val="0"/>
                <w:szCs w:val="24"/>
              </w:rPr>
              <w:t>设备层，包含变配电房、空调机房、水泵房、水池等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2</w:t>
            </w:r>
          </w:p>
        </w:tc>
        <w:tc>
          <w:tcPr>
            <w:tcW w:w="1470" w:type="dxa"/>
          </w:tcPr>
          <w:p>
            <w:pPr>
              <w:pStyle w:val="4"/>
              <w:numPr>
                <w:ilvl w:val="0"/>
                <w:numId w:val="0"/>
              </w:numPr>
              <w:ind w:left="228" w:firstLine="148"/>
              <w:rPr>
                <w:rFonts w:hAnsi="宋体"/>
                <w:color w:val="auto"/>
                <w:kern w:val="0"/>
                <w:szCs w:val="24"/>
              </w:rPr>
            </w:pPr>
            <w:r>
              <w:rPr>
                <w:rFonts w:hAnsi="宋体"/>
                <w:color w:val="auto"/>
                <w:kern w:val="0"/>
                <w:szCs w:val="24"/>
              </w:rPr>
              <w:t>B2</w:t>
            </w:r>
            <w:r>
              <w:rPr>
                <w:rFonts w:hint="eastAsia" w:hAnsi="宋体"/>
                <w:color w:val="auto"/>
                <w:kern w:val="0"/>
                <w:szCs w:val="24"/>
              </w:rPr>
              <w:t>—G</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停车场（220多个位）</w:t>
            </w:r>
          </w:p>
        </w:tc>
        <w:tc>
          <w:tcPr>
            <w:tcW w:w="2914" w:type="dxa"/>
          </w:tcPr>
          <w:p>
            <w:pPr>
              <w:pStyle w:val="4"/>
              <w:numPr>
                <w:ilvl w:val="0"/>
                <w:numId w:val="0"/>
              </w:numPr>
              <w:ind w:left="480"/>
              <w:jc w:val="center"/>
              <w:rPr>
                <w:rFonts w:hAnsi="宋体"/>
                <w:color w:val="auto"/>
                <w:kern w:val="0"/>
                <w:szCs w:val="24"/>
              </w:rPr>
            </w:pPr>
            <w:r>
              <w:rPr>
                <w:rFonts w:hAnsi="宋体"/>
                <w:color w:val="auto"/>
                <w:kern w:val="0"/>
                <w:szCs w:val="24"/>
              </w:rPr>
              <w:t>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3</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M</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后勤办公、员工餐厅及厨房、隔油池</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后勤办公、员工餐厅及厨房、隔油池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4</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1层</w:t>
            </w:r>
          </w:p>
        </w:tc>
        <w:tc>
          <w:tcPr>
            <w:tcW w:w="2835" w:type="dxa"/>
          </w:tcPr>
          <w:p>
            <w:pPr>
              <w:pStyle w:val="4"/>
              <w:numPr>
                <w:ilvl w:val="0"/>
                <w:numId w:val="0"/>
              </w:numPr>
              <w:jc w:val="center"/>
              <w:rPr>
                <w:rFonts w:hAnsi="宋体"/>
                <w:color w:val="auto"/>
                <w:kern w:val="0"/>
                <w:szCs w:val="24"/>
              </w:rPr>
            </w:pPr>
            <w:r>
              <w:rPr>
                <w:rFonts w:hint="eastAsia" w:hAnsi="宋体"/>
                <w:color w:val="auto"/>
                <w:kern w:val="0"/>
                <w:szCs w:val="24"/>
              </w:rPr>
              <w:t>锅炉房、发电机房、</w:t>
            </w:r>
          </w:p>
          <w:p>
            <w:pPr>
              <w:pStyle w:val="4"/>
              <w:numPr>
                <w:ilvl w:val="0"/>
                <w:numId w:val="0"/>
              </w:numPr>
              <w:ind w:left="200"/>
              <w:jc w:val="center"/>
              <w:rPr>
                <w:rFonts w:hAnsi="宋体"/>
                <w:color w:val="auto"/>
                <w:kern w:val="0"/>
                <w:szCs w:val="24"/>
              </w:rPr>
            </w:pPr>
            <w:r>
              <w:rPr>
                <w:rFonts w:hint="eastAsia" w:hAnsi="宋体"/>
                <w:color w:val="auto"/>
                <w:kern w:val="0"/>
                <w:szCs w:val="24"/>
              </w:rPr>
              <w:t>消防控制中心、红棉厅</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锅炉房、发电机房、</w:t>
            </w:r>
          </w:p>
          <w:p>
            <w:pPr>
              <w:pStyle w:val="4"/>
              <w:numPr>
                <w:ilvl w:val="0"/>
                <w:numId w:val="0"/>
              </w:numPr>
              <w:jc w:val="center"/>
              <w:rPr>
                <w:rFonts w:hAnsi="宋体"/>
                <w:color w:val="auto"/>
                <w:kern w:val="0"/>
                <w:szCs w:val="24"/>
              </w:rPr>
            </w:pPr>
            <w:r>
              <w:rPr>
                <w:rFonts w:hint="eastAsia" w:hAnsi="宋体"/>
                <w:color w:val="auto"/>
                <w:kern w:val="0"/>
                <w:szCs w:val="24"/>
              </w:rPr>
              <w:t>消防控制中心、红棉厅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5</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2层</w:t>
            </w:r>
          </w:p>
        </w:tc>
        <w:tc>
          <w:tcPr>
            <w:tcW w:w="2835" w:type="dxa"/>
          </w:tcPr>
          <w:p>
            <w:pPr>
              <w:pStyle w:val="4"/>
              <w:numPr>
                <w:ilvl w:val="0"/>
                <w:numId w:val="0"/>
              </w:numPr>
              <w:jc w:val="center"/>
              <w:rPr>
                <w:rFonts w:hAnsi="宋体"/>
                <w:color w:val="auto"/>
                <w:kern w:val="0"/>
                <w:szCs w:val="24"/>
              </w:rPr>
            </w:pPr>
            <w:r>
              <w:rPr>
                <w:rFonts w:hint="eastAsia" w:hAnsi="宋体"/>
                <w:color w:val="auto"/>
                <w:kern w:val="0"/>
                <w:szCs w:val="24"/>
              </w:rPr>
              <w:t>酒店大堂、五羊厅</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酒店大堂、全日餐厅/西餐厅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6</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3层</w:t>
            </w:r>
          </w:p>
        </w:tc>
        <w:tc>
          <w:tcPr>
            <w:tcW w:w="2835" w:type="dxa"/>
          </w:tcPr>
          <w:p>
            <w:pPr>
              <w:pStyle w:val="4"/>
              <w:numPr>
                <w:ilvl w:val="0"/>
                <w:numId w:val="0"/>
              </w:numPr>
              <w:jc w:val="center"/>
              <w:rPr>
                <w:rFonts w:hAnsi="宋体"/>
                <w:color w:val="auto"/>
                <w:kern w:val="0"/>
                <w:szCs w:val="24"/>
              </w:rPr>
            </w:pPr>
            <w:r>
              <w:rPr>
                <w:rFonts w:hint="eastAsia" w:hAnsi="宋体"/>
                <w:color w:val="auto"/>
                <w:kern w:val="0"/>
                <w:szCs w:val="24"/>
              </w:rPr>
              <w:t>中、西餐厅及厨房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中餐厅（含包厢）及厨房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7</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4层</w:t>
            </w:r>
          </w:p>
        </w:tc>
        <w:tc>
          <w:tcPr>
            <w:tcW w:w="2835" w:type="dxa"/>
          </w:tcPr>
          <w:p>
            <w:pPr>
              <w:pStyle w:val="4"/>
              <w:numPr>
                <w:ilvl w:val="0"/>
                <w:numId w:val="0"/>
              </w:numPr>
              <w:ind w:left="480"/>
              <w:jc w:val="center"/>
              <w:rPr>
                <w:rFonts w:hAnsi="宋体"/>
                <w:color w:val="auto"/>
                <w:kern w:val="0"/>
                <w:szCs w:val="24"/>
              </w:rPr>
            </w:pPr>
            <w:r>
              <w:rPr>
                <w:rFonts w:hint="eastAsia" w:hAnsi="宋体"/>
                <w:color w:val="auto"/>
                <w:kern w:val="0"/>
                <w:szCs w:val="24"/>
              </w:rPr>
              <w:t>宴会厅、厨房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宴会厅、厨房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8</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5层</w:t>
            </w:r>
          </w:p>
        </w:tc>
        <w:tc>
          <w:tcPr>
            <w:tcW w:w="2835" w:type="dxa"/>
          </w:tcPr>
          <w:p>
            <w:pPr>
              <w:pStyle w:val="4"/>
              <w:numPr>
                <w:ilvl w:val="0"/>
                <w:numId w:val="0"/>
              </w:numPr>
              <w:ind w:left="620" w:hanging="420"/>
              <w:jc w:val="center"/>
              <w:rPr>
                <w:rFonts w:hAnsi="宋体"/>
                <w:color w:val="auto"/>
                <w:kern w:val="0"/>
                <w:szCs w:val="24"/>
              </w:rPr>
            </w:pPr>
            <w:r>
              <w:rPr>
                <w:rFonts w:hint="eastAsia" w:hAnsi="宋体"/>
                <w:color w:val="auto"/>
                <w:kern w:val="0"/>
                <w:szCs w:val="24"/>
              </w:rPr>
              <w:t>健康中心、后勤用房、弱电机房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后勤用房、弱电机房、屋外露台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9</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6层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露天泳池及更衣室，大厦生活热水热交换站、水池</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健康中心、露天泳池及更衣室，恒温泳池及配套用房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10</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7—9层</w:t>
            </w:r>
          </w:p>
        </w:tc>
        <w:tc>
          <w:tcPr>
            <w:tcW w:w="2835" w:type="dxa"/>
          </w:tcPr>
          <w:p>
            <w:pPr>
              <w:pStyle w:val="4"/>
              <w:numPr>
                <w:ilvl w:val="0"/>
                <w:numId w:val="0"/>
              </w:numPr>
              <w:ind w:left="480"/>
              <w:jc w:val="center"/>
              <w:rPr>
                <w:rFonts w:hAnsi="宋体"/>
                <w:color w:val="auto"/>
                <w:kern w:val="0"/>
                <w:szCs w:val="24"/>
              </w:rPr>
            </w:pPr>
            <w:r>
              <w:rPr>
                <w:rFonts w:hint="eastAsia" w:hAnsi="宋体"/>
                <w:color w:val="auto"/>
                <w:kern w:val="0"/>
                <w:szCs w:val="24"/>
              </w:rPr>
              <w:t>办公、会议</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酒店客房（暂定）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1</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1</w:t>
            </w:r>
            <w:r>
              <w:rPr>
                <w:rFonts w:hAnsi="宋体"/>
                <w:color w:val="auto"/>
                <w:kern w:val="0"/>
                <w:szCs w:val="24"/>
              </w:rPr>
              <w:t>0</w:t>
            </w:r>
            <w:r>
              <w:rPr>
                <w:rFonts w:hint="eastAsia" w:hAnsi="宋体"/>
                <w:color w:val="auto"/>
                <w:kern w:val="0"/>
                <w:szCs w:val="24"/>
              </w:rPr>
              <w:t>—3</w:t>
            </w:r>
            <w:r>
              <w:rPr>
                <w:rFonts w:hAnsi="宋体"/>
                <w:color w:val="auto"/>
                <w:kern w:val="0"/>
                <w:szCs w:val="24"/>
              </w:rPr>
              <w:t>0层</w:t>
            </w:r>
          </w:p>
        </w:tc>
        <w:tc>
          <w:tcPr>
            <w:tcW w:w="2835" w:type="dxa"/>
          </w:tcPr>
          <w:p>
            <w:pPr>
              <w:pStyle w:val="4"/>
              <w:numPr>
                <w:ilvl w:val="0"/>
                <w:numId w:val="0"/>
              </w:numPr>
              <w:ind w:left="480"/>
              <w:jc w:val="center"/>
              <w:rPr>
                <w:rFonts w:hAnsi="宋体"/>
                <w:color w:val="auto"/>
                <w:kern w:val="0"/>
                <w:szCs w:val="24"/>
              </w:rPr>
            </w:pPr>
            <w:r>
              <w:rPr>
                <w:rFonts w:hint="eastAsia" w:hAnsi="宋体"/>
                <w:color w:val="auto"/>
                <w:kern w:val="0"/>
                <w:szCs w:val="24"/>
              </w:rPr>
              <w:t>酒店客房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酒店客房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2</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w:t>
            </w:r>
            <w:r>
              <w:rPr>
                <w:rFonts w:hAnsi="宋体"/>
                <w:color w:val="auto"/>
                <w:kern w:val="0"/>
                <w:szCs w:val="24"/>
              </w:rPr>
              <w:t>1层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行政客房与广州厅、羊城厅、花城厅及厨房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行政客房与广州厅、羊城厅、花城厅及厨房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3</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w:t>
            </w:r>
            <w:r>
              <w:rPr>
                <w:rFonts w:hAnsi="宋体"/>
                <w:color w:val="auto"/>
                <w:kern w:val="0"/>
                <w:szCs w:val="24"/>
              </w:rPr>
              <w:t>2层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办公用房（竣工图）</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后勤用房（暂定）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4</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w:t>
            </w:r>
            <w:r>
              <w:rPr>
                <w:rFonts w:hAnsi="宋体"/>
                <w:color w:val="auto"/>
                <w:kern w:val="0"/>
                <w:szCs w:val="24"/>
              </w:rPr>
              <w:t>3层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电梯机房、后勤用房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电梯机房、后勤用房（暂定）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5</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w:t>
            </w:r>
            <w:r>
              <w:rPr>
                <w:rFonts w:hAnsi="宋体"/>
                <w:color w:val="auto"/>
                <w:kern w:val="0"/>
                <w:szCs w:val="24"/>
              </w:rPr>
              <w:t>4层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水池、稳压泵房、后勤用房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设备房、后勤用房（暂定）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pStyle w:val="4"/>
              <w:numPr>
                <w:ilvl w:val="0"/>
                <w:numId w:val="0"/>
              </w:numPr>
              <w:ind w:left="620" w:hanging="420"/>
              <w:rPr>
                <w:rFonts w:hAnsi="宋体"/>
                <w:color w:val="auto"/>
                <w:kern w:val="0"/>
                <w:szCs w:val="24"/>
              </w:rPr>
            </w:pPr>
            <w:r>
              <w:rPr>
                <w:rFonts w:hint="eastAsia" w:hAnsi="宋体"/>
                <w:color w:val="auto"/>
                <w:kern w:val="0"/>
                <w:szCs w:val="24"/>
              </w:rPr>
              <w:t>1</w:t>
            </w:r>
            <w:r>
              <w:rPr>
                <w:rFonts w:hAnsi="宋体"/>
                <w:color w:val="auto"/>
                <w:kern w:val="0"/>
                <w:szCs w:val="24"/>
              </w:rPr>
              <w:t>6</w:t>
            </w:r>
          </w:p>
        </w:tc>
        <w:tc>
          <w:tcPr>
            <w:tcW w:w="1470" w:type="dxa"/>
          </w:tcPr>
          <w:p>
            <w:pPr>
              <w:pStyle w:val="4"/>
              <w:numPr>
                <w:ilvl w:val="0"/>
                <w:numId w:val="0"/>
              </w:numPr>
              <w:ind w:left="228"/>
              <w:rPr>
                <w:rFonts w:hAnsi="宋体"/>
                <w:color w:val="auto"/>
                <w:kern w:val="0"/>
                <w:szCs w:val="24"/>
              </w:rPr>
            </w:pPr>
            <w:r>
              <w:rPr>
                <w:rFonts w:hint="eastAsia" w:hAnsi="宋体"/>
                <w:color w:val="auto"/>
                <w:kern w:val="0"/>
                <w:szCs w:val="24"/>
              </w:rPr>
              <w:t>3</w:t>
            </w:r>
            <w:r>
              <w:rPr>
                <w:rFonts w:hAnsi="宋体"/>
                <w:color w:val="auto"/>
                <w:kern w:val="0"/>
                <w:szCs w:val="24"/>
              </w:rPr>
              <w:t>5层</w:t>
            </w:r>
          </w:p>
        </w:tc>
        <w:tc>
          <w:tcPr>
            <w:tcW w:w="2835" w:type="dxa"/>
          </w:tcPr>
          <w:p>
            <w:pPr>
              <w:pStyle w:val="4"/>
              <w:numPr>
                <w:ilvl w:val="0"/>
                <w:numId w:val="0"/>
              </w:numPr>
              <w:ind w:left="200"/>
              <w:jc w:val="center"/>
              <w:rPr>
                <w:rFonts w:hAnsi="宋体"/>
                <w:color w:val="auto"/>
                <w:kern w:val="0"/>
                <w:szCs w:val="24"/>
              </w:rPr>
            </w:pPr>
            <w:r>
              <w:rPr>
                <w:rFonts w:hint="eastAsia" w:hAnsi="宋体"/>
                <w:color w:val="auto"/>
                <w:kern w:val="0"/>
                <w:szCs w:val="24"/>
              </w:rPr>
              <w:t>后勤用房、设备房</w:t>
            </w:r>
          </w:p>
        </w:tc>
        <w:tc>
          <w:tcPr>
            <w:tcW w:w="2914" w:type="dxa"/>
          </w:tcPr>
          <w:p>
            <w:pPr>
              <w:pStyle w:val="4"/>
              <w:numPr>
                <w:ilvl w:val="0"/>
                <w:numId w:val="0"/>
              </w:numPr>
              <w:jc w:val="center"/>
              <w:rPr>
                <w:rFonts w:hAnsi="宋体"/>
                <w:color w:val="auto"/>
                <w:kern w:val="0"/>
                <w:szCs w:val="24"/>
              </w:rPr>
            </w:pPr>
            <w:r>
              <w:rPr>
                <w:rFonts w:hint="eastAsia" w:hAnsi="宋体"/>
                <w:color w:val="auto"/>
                <w:kern w:val="0"/>
                <w:szCs w:val="24"/>
              </w:rPr>
              <w:t>后勤用房、设备房（暂定）</w:t>
            </w:r>
          </w:p>
        </w:tc>
      </w:tr>
    </w:tbl>
    <w:p>
      <w:pPr>
        <w:jc w:val="left"/>
        <w:rPr>
          <w:rFonts w:ascii="宋体" w:hAnsi="宋体"/>
          <w:bCs/>
          <w:color w:val="auto"/>
          <w:sz w:val="21"/>
          <w:szCs w:val="21"/>
        </w:rPr>
      </w:pPr>
      <w:r>
        <w:rPr>
          <w:rFonts w:hint="eastAsia" w:ascii="宋体" w:hAnsi="宋体"/>
          <w:bCs/>
          <w:color w:val="auto"/>
          <w:sz w:val="21"/>
          <w:szCs w:val="21"/>
        </w:rPr>
        <w:t>备注：</w:t>
      </w:r>
    </w:p>
    <w:p>
      <w:pPr>
        <w:pStyle w:val="26"/>
        <w:numPr>
          <w:ilvl w:val="0"/>
          <w:numId w:val="5"/>
        </w:numPr>
        <w:ind w:firstLineChars="0"/>
        <w:jc w:val="left"/>
        <w:rPr>
          <w:rFonts w:ascii="宋体" w:hAnsi="宋体"/>
          <w:bCs/>
          <w:color w:val="auto"/>
          <w:szCs w:val="21"/>
        </w:rPr>
      </w:pPr>
      <w:r>
        <w:rPr>
          <w:rFonts w:hint="eastAsia" w:ascii="宋体" w:hAnsi="宋体"/>
          <w:bCs/>
          <w:color w:val="auto"/>
          <w:szCs w:val="21"/>
        </w:rPr>
        <w:t>本表格仅供参考，后续因应设计方案的推进，可能存在局部调整</w:t>
      </w:r>
    </w:p>
    <w:p>
      <w:pPr>
        <w:pStyle w:val="26"/>
        <w:numPr>
          <w:ilvl w:val="0"/>
          <w:numId w:val="5"/>
        </w:numPr>
        <w:ind w:firstLineChars="0"/>
        <w:jc w:val="left"/>
        <w:rPr>
          <w:rFonts w:ascii="宋体" w:hAnsi="宋体"/>
          <w:bCs/>
          <w:color w:val="auto"/>
          <w:szCs w:val="21"/>
        </w:rPr>
      </w:pPr>
      <w:r>
        <w:rPr>
          <w:rFonts w:hint="eastAsia" w:ascii="宋体" w:hAnsi="宋体"/>
          <w:bCs/>
          <w:color w:val="auto"/>
          <w:szCs w:val="21"/>
        </w:rPr>
        <w:t>3</w:t>
      </w:r>
      <w:r>
        <w:rPr>
          <w:rFonts w:ascii="宋体" w:hAnsi="宋体"/>
          <w:bCs/>
          <w:color w:val="auto"/>
          <w:szCs w:val="21"/>
        </w:rPr>
        <w:t>1</w:t>
      </w:r>
      <w:r>
        <w:rPr>
          <w:rFonts w:hint="eastAsia" w:ascii="宋体" w:hAnsi="宋体"/>
          <w:bCs/>
          <w:color w:val="auto"/>
          <w:szCs w:val="21"/>
        </w:rPr>
        <w:t>层广州厅、羊城厅、花城厅及厨房不属于本次改造范围</w:t>
      </w:r>
    </w:p>
    <w:p>
      <w:pPr>
        <w:jc w:val="left"/>
        <w:rPr>
          <w:rFonts w:hint="eastAsia" w:ascii="宋体" w:hAnsi="宋体"/>
          <w:bCs/>
          <w:color w:val="auto"/>
          <w:sz w:val="21"/>
          <w:szCs w:val="21"/>
        </w:rPr>
      </w:pPr>
    </w:p>
    <w:p>
      <w:pPr>
        <w:jc w:val="left"/>
        <w:rPr>
          <w:rFonts w:ascii="宋体" w:hAnsi="宋体"/>
          <w:b/>
          <w:color w:val="auto"/>
          <w:sz w:val="28"/>
          <w:szCs w:val="28"/>
        </w:rPr>
      </w:pPr>
      <w:r>
        <w:rPr>
          <w:rFonts w:hint="eastAsia" w:ascii="宋体" w:hAnsi="宋体"/>
          <w:b/>
          <w:color w:val="auto"/>
          <w:sz w:val="28"/>
          <w:szCs w:val="28"/>
        </w:rPr>
        <w:t>四、项目投标阶段设计要求及成果编制要求：</w:t>
      </w:r>
    </w:p>
    <w:p>
      <w:pPr>
        <w:pStyle w:val="4"/>
        <w:numPr>
          <w:ilvl w:val="0"/>
          <w:numId w:val="0"/>
        </w:numPr>
        <w:ind w:left="859" w:leftChars="153" w:hanging="492" w:hangingChars="175"/>
        <w:rPr>
          <w:rFonts w:hAnsi="宋体" w:cstheme="minorBidi"/>
          <w:b/>
          <w:color w:val="auto"/>
          <w:sz w:val="28"/>
          <w:szCs w:val="28"/>
        </w:rPr>
      </w:pPr>
      <w:r>
        <w:rPr>
          <w:rFonts w:hint="eastAsia" w:hAnsi="宋体" w:cstheme="minorBidi"/>
          <w:b/>
          <w:color w:val="auto"/>
          <w:sz w:val="28"/>
          <w:szCs w:val="28"/>
        </w:rPr>
        <w:t>1、设计要求：</w:t>
      </w:r>
    </w:p>
    <w:p>
      <w:pPr>
        <w:pStyle w:val="26"/>
        <w:numPr>
          <w:ilvl w:val="0"/>
          <w:numId w:val="6"/>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设计需符合甲方指定的品牌酒店定位、使用要求、建造标准和目标成本；</w:t>
      </w:r>
    </w:p>
    <w:p>
      <w:pPr>
        <w:pStyle w:val="26"/>
        <w:numPr>
          <w:ilvl w:val="0"/>
          <w:numId w:val="6"/>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优化平面</w:t>
      </w:r>
      <w:r>
        <w:rPr>
          <w:rFonts w:ascii="宋体" w:hAnsi="宋体" w:cs="宋体"/>
          <w:color w:val="auto"/>
          <w:sz w:val="24"/>
        </w:rPr>
        <w:t>布局，功能合理，符合防火规范，设施使用方便、安全</w:t>
      </w:r>
      <w:r>
        <w:rPr>
          <w:rFonts w:hint="eastAsia" w:ascii="宋体" w:hAnsi="宋体" w:cs="宋体"/>
          <w:color w:val="auto"/>
          <w:sz w:val="24"/>
        </w:rPr>
        <w:t>；</w:t>
      </w:r>
    </w:p>
    <w:p>
      <w:pPr>
        <w:pStyle w:val="26"/>
        <w:numPr>
          <w:ilvl w:val="0"/>
          <w:numId w:val="6"/>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设计</w:t>
      </w:r>
      <w:r>
        <w:rPr>
          <w:rFonts w:ascii="宋体" w:hAnsi="宋体" w:cs="宋体"/>
          <w:color w:val="auto"/>
          <w:sz w:val="24"/>
        </w:rPr>
        <w:t>应具</w:t>
      </w:r>
      <w:r>
        <w:rPr>
          <w:rFonts w:hint="eastAsia" w:ascii="宋体" w:hAnsi="宋体" w:cs="宋体"/>
          <w:color w:val="auto"/>
          <w:sz w:val="24"/>
        </w:rPr>
        <w:t>岭南</w:t>
      </w:r>
      <w:r>
        <w:rPr>
          <w:rFonts w:ascii="宋体" w:hAnsi="宋体" w:cs="宋体"/>
          <w:color w:val="auto"/>
          <w:sz w:val="24"/>
        </w:rPr>
        <w:t>地域特色，结合项目现状最大程度</w:t>
      </w:r>
      <w:r>
        <w:rPr>
          <w:rFonts w:hint="eastAsia" w:ascii="宋体" w:hAnsi="宋体" w:cs="宋体"/>
          <w:color w:val="auto"/>
          <w:sz w:val="24"/>
        </w:rPr>
        <w:t>符合酒店空间和人体舒适度要求以及无障碍设计要求；</w:t>
      </w:r>
    </w:p>
    <w:p>
      <w:pPr>
        <w:pStyle w:val="26"/>
        <w:numPr>
          <w:ilvl w:val="0"/>
          <w:numId w:val="6"/>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符合国家要求的环保和节能要求；</w:t>
      </w:r>
    </w:p>
    <w:p>
      <w:pPr>
        <w:pStyle w:val="26"/>
        <w:numPr>
          <w:ilvl w:val="0"/>
          <w:numId w:val="6"/>
        </w:numPr>
        <w:spacing w:line="360" w:lineRule="auto"/>
        <w:ind w:left="993" w:hanging="709" w:firstLineChars="0"/>
        <w:jc w:val="left"/>
        <w:rPr>
          <w:color w:val="auto"/>
        </w:rPr>
      </w:pPr>
      <w:r>
        <w:rPr>
          <w:rFonts w:hint="eastAsia" w:ascii="宋体" w:hAnsi="宋体" w:cs="宋体"/>
          <w:color w:val="auto"/>
          <w:sz w:val="24"/>
        </w:rPr>
        <w:t>各空间净高要求在合理舒适度的基础上尽量增大，进行</w:t>
      </w:r>
      <w:r>
        <w:rPr>
          <w:rFonts w:ascii="宋体" w:hAnsi="宋体" w:cs="宋体"/>
          <w:color w:val="auto"/>
          <w:sz w:val="24"/>
        </w:rPr>
        <w:t>管线综合设计</w:t>
      </w:r>
      <w:r>
        <w:rPr>
          <w:rFonts w:hint="eastAsia" w:ascii="宋体" w:hAnsi="宋体" w:cs="宋体"/>
          <w:color w:val="auto"/>
          <w:sz w:val="24"/>
        </w:rPr>
        <w:t>。</w:t>
      </w:r>
    </w:p>
    <w:p>
      <w:pPr>
        <w:spacing w:line="360" w:lineRule="auto"/>
        <w:ind w:left="284"/>
        <w:jc w:val="left"/>
        <w:rPr>
          <w:rFonts w:ascii="宋体" w:hAnsi="宋体" w:cs="宋体"/>
          <w:color w:val="auto"/>
        </w:rPr>
      </w:pPr>
      <w:r>
        <w:rPr>
          <w:rFonts w:hAnsi="宋体"/>
          <w:b/>
          <w:color w:val="auto"/>
          <w:sz w:val="28"/>
          <w:szCs w:val="28"/>
        </w:rPr>
        <w:t>2</w:t>
      </w:r>
      <w:r>
        <w:rPr>
          <w:rFonts w:hint="eastAsia" w:hAnsi="宋体"/>
          <w:b/>
          <w:color w:val="auto"/>
          <w:sz w:val="28"/>
          <w:szCs w:val="28"/>
        </w:rPr>
        <w:t>、投标成果编制要求（包括但不限于）：</w:t>
      </w:r>
      <w:r>
        <w:rPr>
          <w:rFonts w:hint="eastAsia" w:ascii="宋体" w:hAnsi="宋体" w:cs="宋体"/>
          <w:color w:val="auto"/>
        </w:rPr>
        <w:t>根据发包人提供的现有图纸、设计任务书等相关资料，阐述总体方案设计概念及改造策略；</w:t>
      </w:r>
    </w:p>
    <w:p>
      <w:pPr>
        <w:pStyle w:val="26"/>
        <w:numPr>
          <w:ilvl w:val="0"/>
          <w:numId w:val="7"/>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各层平面</w:t>
      </w:r>
      <w:r>
        <w:rPr>
          <w:rFonts w:ascii="宋体" w:hAnsi="宋体" w:cs="宋体"/>
          <w:color w:val="auto"/>
          <w:sz w:val="24"/>
        </w:rPr>
        <w:t>优化设计：</w:t>
      </w:r>
      <w:r>
        <w:rPr>
          <w:rFonts w:hint="eastAsia" w:ascii="宋体" w:hAnsi="宋体" w:cs="宋体"/>
          <w:color w:val="auto"/>
          <w:sz w:val="24"/>
        </w:rPr>
        <w:t>包括主要平面布置图、功能分析图、</w:t>
      </w:r>
      <w:r>
        <w:rPr>
          <w:rFonts w:ascii="宋体" w:hAnsi="宋体" w:cs="宋体"/>
          <w:color w:val="auto"/>
          <w:sz w:val="24"/>
        </w:rPr>
        <w:t>消防疏散分析图</w:t>
      </w:r>
      <w:r>
        <w:rPr>
          <w:rFonts w:hint="eastAsia" w:ascii="宋体" w:hAnsi="宋体" w:cs="宋体"/>
          <w:color w:val="auto"/>
          <w:sz w:val="24"/>
        </w:rPr>
        <w:t>；</w:t>
      </w:r>
    </w:p>
    <w:p>
      <w:pPr>
        <w:pStyle w:val="26"/>
        <w:numPr>
          <w:ilvl w:val="0"/>
          <w:numId w:val="7"/>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质量</w:t>
      </w:r>
      <w:r>
        <w:rPr>
          <w:rFonts w:ascii="宋体" w:hAnsi="宋体" w:cs="宋体"/>
          <w:color w:val="auto"/>
          <w:sz w:val="24"/>
        </w:rPr>
        <w:t>、进度保证措施；</w:t>
      </w:r>
    </w:p>
    <w:p>
      <w:pPr>
        <w:pStyle w:val="26"/>
        <w:numPr>
          <w:ilvl w:val="0"/>
          <w:numId w:val="7"/>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现场配合；</w:t>
      </w:r>
    </w:p>
    <w:p>
      <w:pPr>
        <w:pStyle w:val="26"/>
        <w:numPr>
          <w:ilvl w:val="0"/>
          <w:numId w:val="7"/>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方案</w:t>
      </w:r>
      <w:r>
        <w:rPr>
          <w:rFonts w:ascii="宋体" w:hAnsi="宋体" w:cs="宋体"/>
          <w:color w:val="auto"/>
          <w:sz w:val="24"/>
        </w:rPr>
        <w:t>文本页数不超过60页。</w:t>
      </w:r>
    </w:p>
    <w:p>
      <w:pPr>
        <w:pStyle w:val="4"/>
        <w:numPr>
          <w:ilvl w:val="0"/>
          <w:numId w:val="0"/>
        </w:numPr>
        <w:ind w:left="859" w:leftChars="1" w:hanging="857" w:hangingChars="305"/>
        <w:rPr>
          <w:rFonts w:hAnsi="宋体" w:cstheme="minorBidi"/>
          <w:b/>
          <w:color w:val="auto"/>
          <w:sz w:val="28"/>
          <w:szCs w:val="28"/>
        </w:rPr>
      </w:pPr>
      <w:r>
        <w:rPr>
          <w:rFonts w:hAnsi="宋体" w:cstheme="minorBidi"/>
          <w:b/>
          <w:color w:val="auto"/>
          <w:sz w:val="28"/>
          <w:szCs w:val="28"/>
        </w:rPr>
        <w:t>五</w:t>
      </w:r>
      <w:r>
        <w:rPr>
          <w:rFonts w:hint="eastAsia" w:hAnsi="宋体" w:cstheme="minorBidi"/>
          <w:b/>
          <w:color w:val="auto"/>
          <w:sz w:val="28"/>
          <w:szCs w:val="28"/>
        </w:rPr>
        <w:t>、</w:t>
      </w:r>
      <w:r>
        <w:rPr>
          <w:rFonts w:hAnsi="宋体" w:cstheme="minorBidi"/>
          <w:b/>
          <w:color w:val="auto"/>
          <w:sz w:val="28"/>
          <w:szCs w:val="28"/>
        </w:rPr>
        <w:t>项目实施阶段设计内容</w:t>
      </w:r>
      <w:r>
        <w:rPr>
          <w:rFonts w:hint="eastAsia" w:hAnsi="宋体" w:cstheme="minorBidi"/>
          <w:b/>
          <w:color w:val="auto"/>
          <w:sz w:val="28"/>
          <w:szCs w:val="28"/>
        </w:rPr>
        <w:t>：</w:t>
      </w:r>
    </w:p>
    <w:p>
      <w:pPr>
        <w:pStyle w:val="4"/>
        <w:numPr>
          <w:ilvl w:val="0"/>
          <w:numId w:val="0"/>
        </w:numPr>
        <w:ind w:firstLine="480" w:firstLineChars="200"/>
        <w:rPr>
          <w:rFonts w:hAnsi="宋体"/>
          <w:color w:val="auto"/>
          <w:szCs w:val="24"/>
        </w:rPr>
      </w:pPr>
      <w:r>
        <w:rPr>
          <w:rFonts w:hint="eastAsia" w:hAnsi="宋体"/>
          <w:color w:val="auto"/>
          <w:szCs w:val="24"/>
        </w:rPr>
        <w:t>本项目实施阶段的工作包含设计、技术服务以及专项顾问三部分内容：</w:t>
      </w:r>
    </w:p>
    <w:p>
      <w:pPr>
        <w:pStyle w:val="4"/>
        <w:numPr>
          <w:ilvl w:val="0"/>
          <w:numId w:val="8"/>
        </w:numPr>
        <w:ind w:left="993" w:hanging="426"/>
        <w:rPr>
          <w:rFonts w:hAnsi="宋体"/>
          <w:color w:val="auto"/>
          <w:szCs w:val="24"/>
        </w:rPr>
      </w:pPr>
      <w:r>
        <w:rPr>
          <w:rFonts w:hint="eastAsia" w:hAnsi="宋体"/>
          <w:color w:val="auto"/>
          <w:szCs w:val="24"/>
        </w:rPr>
        <w:t>技术</w:t>
      </w:r>
      <w:r>
        <w:rPr>
          <w:rFonts w:hAnsi="宋体"/>
          <w:color w:val="auto"/>
          <w:szCs w:val="24"/>
        </w:rPr>
        <w:t>服务</w:t>
      </w:r>
      <w:r>
        <w:rPr>
          <w:rFonts w:hint="eastAsia" w:hAnsi="宋体"/>
          <w:color w:val="auto"/>
          <w:szCs w:val="24"/>
        </w:rPr>
        <w:t>包含</w:t>
      </w:r>
      <w:r>
        <w:rPr>
          <w:rFonts w:hAnsi="宋体"/>
          <w:color w:val="auto"/>
          <w:szCs w:val="24"/>
        </w:rPr>
        <w:t>：</w:t>
      </w:r>
      <w:r>
        <w:rPr>
          <w:rFonts w:hint="eastAsia" w:hAnsi="宋体"/>
          <w:color w:val="auto"/>
          <w:szCs w:val="24"/>
        </w:rPr>
        <w:t>对所承接的所有设计内容的设计统筹协调管理；配合甲方完成对各项设计方案的汇报、沟通与决策；协助甲方完成施工图审查及相关专项</w:t>
      </w:r>
      <w:r>
        <w:rPr>
          <w:rFonts w:hAnsi="宋体"/>
          <w:color w:val="auto"/>
          <w:szCs w:val="24"/>
        </w:rPr>
        <w:t>评审</w:t>
      </w:r>
      <w:r>
        <w:rPr>
          <w:rFonts w:hint="eastAsia" w:hAnsi="宋体"/>
          <w:color w:val="auto"/>
          <w:szCs w:val="24"/>
        </w:rPr>
        <w:t>；施工现场的会审、交底、</w:t>
      </w:r>
      <w:r>
        <w:rPr>
          <w:rFonts w:hAnsi="宋体"/>
          <w:color w:val="auto"/>
          <w:szCs w:val="24"/>
        </w:rPr>
        <w:t>巡场</w:t>
      </w:r>
      <w:r>
        <w:rPr>
          <w:rFonts w:hint="eastAsia" w:hAnsi="宋体"/>
          <w:color w:val="auto"/>
          <w:szCs w:val="24"/>
        </w:rPr>
        <w:t>、材料</w:t>
      </w:r>
      <w:r>
        <w:rPr>
          <w:rFonts w:hAnsi="宋体"/>
          <w:color w:val="auto"/>
          <w:szCs w:val="24"/>
        </w:rPr>
        <w:t>样板</w:t>
      </w:r>
      <w:r>
        <w:rPr>
          <w:rFonts w:hint="eastAsia" w:hAnsi="宋体"/>
          <w:color w:val="auto"/>
          <w:szCs w:val="24"/>
        </w:rPr>
        <w:t>选样、深化图纸审核、竣工图审核</w:t>
      </w:r>
      <w:r>
        <w:rPr>
          <w:rFonts w:hAnsi="宋体"/>
          <w:color w:val="auto"/>
          <w:szCs w:val="24"/>
        </w:rPr>
        <w:t>等相关技术配合服务</w:t>
      </w:r>
      <w:bookmarkStart w:id="1" w:name="_Hlk118391640"/>
      <w:r>
        <w:rPr>
          <w:rFonts w:hint="eastAsia" w:hAnsi="宋体"/>
          <w:color w:val="auto"/>
          <w:szCs w:val="24"/>
        </w:rPr>
        <w:t>，以及因报建</w:t>
      </w:r>
      <w:r>
        <w:rPr>
          <w:rFonts w:hAnsi="宋体"/>
          <w:color w:val="auto"/>
          <w:szCs w:val="24"/>
        </w:rPr>
        <w:t>验收</w:t>
      </w:r>
      <w:r>
        <w:rPr>
          <w:rFonts w:hint="eastAsia" w:hAnsi="宋体"/>
          <w:color w:val="auto"/>
          <w:szCs w:val="24"/>
        </w:rPr>
        <w:t>、重点专项，需要组织专家进行设计/专项评审的统筹组织工作</w:t>
      </w:r>
      <w:bookmarkEnd w:id="1"/>
      <w:r>
        <w:rPr>
          <w:rFonts w:hAnsi="宋体"/>
          <w:color w:val="auto"/>
          <w:szCs w:val="24"/>
        </w:rPr>
        <w:t>。</w:t>
      </w:r>
    </w:p>
    <w:p>
      <w:pPr>
        <w:pStyle w:val="4"/>
        <w:numPr>
          <w:ilvl w:val="0"/>
          <w:numId w:val="8"/>
        </w:numPr>
        <w:ind w:left="993" w:hanging="426"/>
        <w:rPr>
          <w:rFonts w:hAnsi="宋体"/>
          <w:color w:val="auto"/>
          <w:szCs w:val="24"/>
        </w:rPr>
      </w:pPr>
      <w:r>
        <w:rPr>
          <w:rFonts w:hint="eastAsia" w:hAnsi="宋体"/>
          <w:color w:val="auto"/>
          <w:szCs w:val="24"/>
        </w:rPr>
        <w:t>设计工作包括但不限于：建筑、结构、电气、智能化、给排水、暖通、消防、幕墙门窗、</w:t>
      </w:r>
      <w:r>
        <w:rPr>
          <w:rFonts w:hint="eastAsia" w:cs="宋体"/>
          <w:color w:val="auto"/>
          <w:szCs w:val="24"/>
        </w:rPr>
        <w:t>泛光照明、电梯</w:t>
      </w:r>
      <w:r>
        <w:rPr>
          <w:rFonts w:hint="eastAsia" w:hAnsi="宋体"/>
          <w:color w:val="auto"/>
          <w:szCs w:val="24"/>
        </w:rPr>
        <w:t>、</w:t>
      </w:r>
      <w:r>
        <w:rPr>
          <w:rFonts w:hint="eastAsia" w:cs="宋体"/>
          <w:color w:val="auto"/>
          <w:szCs w:val="24"/>
        </w:rPr>
        <w:t>室内外标识、</w:t>
      </w:r>
      <w:r>
        <w:rPr>
          <w:rFonts w:hint="eastAsia" w:hAnsi="宋体"/>
          <w:color w:val="auto"/>
          <w:szCs w:val="24"/>
        </w:rPr>
        <w:t>室内外园林景观、室内外艺术品、小市政、BIM设计、声学、AV音视频设计，以及根据室内方案单位提供的室内及软装家具初步设计图纸完成相应的施工图及二次机电</w:t>
      </w:r>
      <w:r>
        <w:rPr>
          <w:rFonts w:hint="eastAsia" w:cs="宋体"/>
          <w:color w:val="auto"/>
          <w:szCs w:val="24"/>
        </w:rPr>
        <w:t>设计</w:t>
      </w:r>
      <w:r>
        <w:rPr>
          <w:rFonts w:hint="eastAsia" w:hAnsi="宋体"/>
          <w:color w:val="auto"/>
          <w:szCs w:val="24"/>
        </w:rPr>
        <w:t>。设计成果应达到建设部颁发的《建筑工程设计文件编制深度规定》（</w:t>
      </w:r>
      <w:r>
        <w:rPr>
          <w:rFonts w:hAnsi="宋体"/>
          <w:color w:val="auto"/>
          <w:szCs w:val="24"/>
        </w:rPr>
        <w:t>2016年版）。</w:t>
      </w:r>
      <w:r>
        <w:rPr>
          <w:rFonts w:hint="eastAsia" w:hAnsi="宋体"/>
          <w:color w:val="auto"/>
          <w:szCs w:val="24"/>
        </w:rPr>
        <w:t>各阶段的节能专篇、消防专篇、</w:t>
      </w:r>
      <w:r>
        <w:rPr>
          <w:rFonts w:hint="eastAsia" w:cs="宋体"/>
          <w:color w:val="auto"/>
          <w:szCs w:val="24"/>
        </w:rPr>
        <w:t>交通设计、环保专篇、卫生防疫、</w:t>
      </w:r>
      <w:r>
        <w:rPr>
          <w:rFonts w:hint="eastAsia" w:hAnsi="宋体"/>
          <w:color w:val="auto"/>
          <w:szCs w:val="24"/>
        </w:rPr>
        <w:t>防雷专篇，</w:t>
      </w:r>
      <w:r>
        <w:rPr>
          <w:rFonts w:hint="eastAsia" w:cs="宋体"/>
          <w:color w:val="auto"/>
          <w:szCs w:val="24"/>
        </w:rPr>
        <w:t>方案投资估算、初步设计概算、</w:t>
      </w:r>
      <w:r>
        <w:rPr>
          <w:rFonts w:hint="eastAsia" w:hAnsi="宋体"/>
          <w:color w:val="auto"/>
          <w:szCs w:val="24"/>
        </w:rPr>
        <w:t>当地政府及行业报批报建所需的土建专业设计工作和成果。利旧分析报告：包括但不限于机电、建筑、幕墙门窗、园林等专项，并根据利旧报告确认改造内容及范围。</w:t>
      </w:r>
    </w:p>
    <w:p>
      <w:pPr>
        <w:pStyle w:val="4"/>
        <w:numPr>
          <w:ilvl w:val="0"/>
          <w:numId w:val="8"/>
        </w:numPr>
        <w:ind w:left="993" w:hanging="426"/>
        <w:rPr>
          <w:rFonts w:hAnsi="宋体"/>
          <w:color w:val="auto"/>
          <w:szCs w:val="24"/>
        </w:rPr>
      </w:pPr>
      <w:r>
        <w:rPr>
          <w:rFonts w:hint="eastAsia" w:hAnsi="宋体"/>
          <w:color w:val="auto"/>
          <w:szCs w:val="24"/>
        </w:rPr>
        <w:t>专项顾问工作包括但不限于：交通（含交通划线）、泳池</w:t>
      </w:r>
      <w:r>
        <w:rPr>
          <w:rFonts w:hAnsi="宋体"/>
          <w:color w:val="auto"/>
          <w:szCs w:val="24"/>
        </w:rPr>
        <w:t>/水疗、</w:t>
      </w:r>
      <w:r>
        <w:rPr>
          <w:rFonts w:hint="eastAsia" w:hAnsi="宋体"/>
          <w:color w:val="auto"/>
          <w:szCs w:val="24"/>
        </w:rPr>
        <w:t>声学、厨房及洗衣房、门窗五金设计顾问。</w:t>
      </w:r>
    </w:p>
    <w:p>
      <w:pPr>
        <w:pStyle w:val="4"/>
        <w:numPr>
          <w:ilvl w:val="0"/>
          <w:numId w:val="0"/>
        </w:numPr>
        <w:ind w:left="993"/>
        <w:rPr>
          <w:rFonts w:hAnsi="宋体"/>
          <w:color w:val="auto"/>
          <w:szCs w:val="24"/>
        </w:rPr>
      </w:pPr>
    </w:p>
    <w:p>
      <w:pPr>
        <w:pStyle w:val="4"/>
        <w:numPr>
          <w:ilvl w:val="0"/>
          <w:numId w:val="0"/>
        </w:numPr>
        <w:ind w:firstLine="480" w:firstLineChars="200"/>
        <w:rPr>
          <w:color w:val="auto"/>
        </w:rPr>
      </w:pPr>
      <w:r>
        <w:rPr>
          <w:rFonts w:hint="eastAsia"/>
          <w:color w:val="auto"/>
        </w:rPr>
        <w:t>各部分</w:t>
      </w:r>
      <w:r>
        <w:rPr>
          <w:rFonts w:hint="eastAsia" w:hAnsi="宋体"/>
          <w:color w:val="auto"/>
          <w:szCs w:val="24"/>
        </w:rPr>
        <w:t>具体</w:t>
      </w:r>
      <w:r>
        <w:rPr>
          <w:rFonts w:hint="eastAsia"/>
          <w:color w:val="auto"/>
        </w:rPr>
        <w:t>工作内容详下表</w:t>
      </w:r>
    </w:p>
    <w:tbl>
      <w:tblPr>
        <w:tblStyle w:val="18"/>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5A5A5" w:themeFill="background1" w:themeFillShade="A6"/>
          </w:tcPr>
          <w:p>
            <w:pPr>
              <w:pStyle w:val="4"/>
              <w:numPr>
                <w:ilvl w:val="0"/>
                <w:numId w:val="0"/>
              </w:numPr>
              <w:rPr>
                <w:rFonts w:hAnsi="宋体"/>
                <w:color w:val="auto"/>
                <w:kern w:val="0"/>
                <w:szCs w:val="24"/>
              </w:rPr>
            </w:pPr>
            <w:r>
              <w:rPr>
                <w:rFonts w:hint="eastAsia" w:hAnsi="宋体"/>
                <w:color w:val="auto"/>
                <w:kern w:val="0"/>
                <w:szCs w:val="24"/>
              </w:rPr>
              <w:t>服务内容</w:t>
            </w:r>
          </w:p>
        </w:tc>
        <w:tc>
          <w:tcPr>
            <w:tcW w:w="7371" w:type="dxa"/>
            <w:shd w:val="clear" w:color="auto" w:fill="A5A5A5" w:themeFill="background1" w:themeFillShade="A6"/>
          </w:tcPr>
          <w:p>
            <w:pPr>
              <w:pStyle w:val="4"/>
              <w:numPr>
                <w:ilvl w:val="0"/>
                <w:numId w:val="0"/>
              </w:numPr>
              <w:rPr>
                <w:rFonts w:hAnsi="宋体"/>
                <w:color w:val="auto"/>
                <w:kern w:val="0"/>
                <w:szCs w:val="24"/>
              </w:rPr>
            </w:pPr>
            <w:r>
              <w:rPr>
                <w:rFonts w:hint="eastAsia" w:hAnsi="宋体"/>
                <w:color w:val="auto"/>
                <w:kern w:val="0"/>
                <w:szCs w:val="24"/>
              </w:rPr>
              <w:t>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4"/>
              <w:numPr>
                <w:ilvl w:val="0"/>
                <w:numId w:val="0"/>
              </w:numPr>
              <w:rPr>
                <w:rFonts w:hAnsi="宋体"/>
                <w:color w:val="auto"/>
                <w:kern w:val="0"/>
                <w:szCs w:val="24"/>
              </w:rPr>
            </w:pPr>
            <w:r>
              <w:rPr>
                <w:rFonts w:hint="eastAsia" w:hAnsi="宋体" w:cs="宋体"/>
                <w:color w:val="auto"/>
                <w:kern w:val="44"/>
                <w:szCs w:val="24"/>
              </w:rPr>
              <w:t>设计</w:t>
            </w:r>
            <w:r>
              <w:rPr>
                <w:rFonts w:hAnsi="宋体" w:cs="宋体"/>
                <w:color w:val="auto"/>
                <w:kern w:val="44"/>
                <w:szCs w:val="24"/>
              </w:rPr>
              <w:t>总协调</w:t>
            </w:r>
          </w:p>
        </w:tc>
        <w:tc>
          <w:tcPr>
            <w:tcW w:w="7371" w:type="dxa"/>
          </w:tcPr>
          <w:p>
            <w:pPr>
              <w:pStyle w:val="26"/>
              <w:numPr>
                <w:ilvl w:val="0"/>
                <w:numId w:val="9"/>
              </w:numPr>
              <w:snapToGrid w:val="0"/>
              <w:spacing w:line="360" w:lineRule="auto"/>
              <w:ind w:firstLineChars="0"/>
              <w:rPr>
                <w:rFonts w:ascii="宋体" w:hAnsi="宋体" w:cs="宋体"/>
                <w:color w:val="auto"/>
                <w:kern w:val="44"/>
                <w:sz w:val="24"/>
              </w:rPr>
            </w:pPr>
            <w:r>
              <w:rPr>
                <w:rFonts w:ascii="宋体" w:hAnsi="宋体" w:cs="宋体"/>
                <w:color w:val="auto"/>
                <w:kern w:val="44"/>
                <w:sz w:val="24"/>
              </w:rPr>
              <w:t>根据</w:t>
            </w:r>
            <w:r>
              <w:rPr>
                <w:rFonts w:hint="eastAsia" w:ascii="宋体" w:hAnsi="宋体" w:cs="宋体"/>
                <w:color w:val="auto"/>
                <w:kern w:val="44"/>
                <w:sz w:val="24"/>
              </w:rPr>
              <w:t>项目实际需求，经甲方确认后可</w:t>
            </w:r>
            <w:r>
              <w:rPr>
                <w:rFonts w:ascii="宋体" w:hAnsi="宋体" w:cs="宋体"/>
                <w:color w:val="auto"/>
                <w:kern w:val="44"/>
                <w:sz w:val="24"/>
              </w:rPr>
              <w:t>对</w:t>
            </w:r>
            <w:r>
              <w:rPr>
                <w:rFonts w:hint="eastAsia" w:ascii="宋体" w:hAnsi="宋体" w:cs="宋体"/>
                <w:color w:val="auto"/>
                <w:kern w:val="44"/>
                <w:sz w:val="24"/>
              </w:rPr>
              <w:t>本项目中的部分</w:t>
            </w:r>
            <w:r>
              <w:rPr>
                <w:rFonts w:ascii="宋体" w:hAnsi="宋体" w:cs="宋体"/>
                <w:color w:val="auto"/>
                <w:kern w:val="44"/>
                <w:sz w:val="24"/>
              </w:rPr>
              <w:t>专项设计</w:t>
            </w:r>
            <w:r>
              <w:rPr>
                <w:rFonts w:hint="eastAsia" w:ascii="宋体" w:hAnsi="宋体" w:cs="宋体"/>
                <w:color w:val="auto"/>
                <w:kern w:val="44"/>
                <w:sz w:val="24"/>
              </w:rPr>
              <w:t>工作</w:t>
            </w:r>
            <w:r>
              <w:rPr>
                <w:rFonts w:ascii="宋体" w:hAnsi="宋体" w:cs="宋体"/>
                <w:color w:val="auto"/>
                <w:kern w:val="44"/>
                <w:sz w:val="24"/>
              </w:rPr>
              <w:t>进行分包招采</w:t>
            </w:r>
            <w:r>
              <w:rPr>
                <w:rFonts w:hint="eastAsia" w:ascii="宋体" w:hAnsi="宋体" w:cs="宋体"/>
                <w:color w:val="auto"/>
                <w:kern w:val="44"/>
                <w:sz w:val="24"/>
              </w:rPr>
              <w:t>及团队管理，确保项目设计完整性；</w:t>
            </w:r>
          </w:p>
          <w:p>
            <w:pPr>
              <w:pStyle w:val="26"/>
              <w:numPr>
                <w:ilvl w:val="0"/>
                <w:numId w:val="9"/>
              </w:numPr>
              <w:snapToGrid w:val="0"/>
              <w:spacing w:line="360" w:lineRule="auto"/>
              <w:ind w:firstLineChars="0"/>
              <w:rPr>
                <w:rFonts w:ascii="宋体" w:hAnsi="宋体" w:cs="宋体"/>
                <w:color w:val="auto"/>
                <w:kern w:val="44"/>
                <w:sz w:val="24"/>
              </w:rPr>
            </w:pPr>
            <w:r>
              <w:rPr>
                <w:rFonts w:hint="eastAsia" w:ascii="宋体" w:hAnsi="宋体" w:cs="宋体"/>
                <w:color w:val="auto"/>
                <w:kern w:val="44"/>
                <w:sz w:val="24"/>
              </w:rPr>
              <w:t>针对上述设计工作内容进行设计的总体协调</w:t>
            </w:r>
            <w:r>
              <w:rPr>
                <w:rFonts w:ascii="宋体" w:hAnsi="宋体" w:cs="宋体"/>
                <w:color w:val="auto"/>
                <w:kern w:val="44"/>
                <w:sz w:val="24"/>
              </w:rPr>
              <w:t>管理工作</w:t>
            </w:r>
            <w:r>
              <w:rPr>
                <w:rFonts w:hint="eastAsia" w:ascii="宋体" w:hAnsi="宋体" w:cs="宋体"/>
                <w:color w:val="auto"/>
                <w:kern w:val="44"/>
                <w:sz w:val="24"/>
              </w:rPr>
              <w:t>，满足招标人的工作计划要求；</w:t>
            </w:r>
          </w:p>
          <w:p>
            <w:pPr>
              <w:pStyle w:val="26"/>
              <w:numPr>
                <w:ilvl w:val="0"/>
                <w:numId w:val="9"/>
              </w:numPr>
              <w:snapToGrid w:val="0"/>
              <w:spacing w:line="360" w:lineRule="auto"/>
              <w:ind w:firstLineChars="0"/>
              <w:rPr>
                <w:rFonts w:ascii="宋体" w:hAnsi="宋体" w:cs="宋体"/>
                <w:color w:val="auto"/>
                <w:kern w:val="44"/>
                <w:sz w:val="24"/>
              </w:rPr>
            </w:pPr>
            <w:r>
              <w:rPr>
                <w:rFonts w:hint="eastAsia" w:ascii="宋体" w:hAnsi="宋体" w:cs="宋体"/>
                <w:color w:val="auto"/>
                <w:kern w:val="44"/>
                <w:sz w:val="24"/>
              </w:rPr>
              <w:t>统筹并把控设计过程</w:t>
            </w:r>
            <w:r>
              <w:rPr>
                <w:rFonts w:ascii="宋体" w:hAnsi="宋体" w:cs="宋体"/>
                <w:color w:val="auto"/>
                <w:kern w:val="44"/>
                <w:sz w:val="24"/>
              </w:rPr>
              <w:t>中</w:t>
            </w:r>
            <w:r>
              <w:rPr>
                <w:rFonts w:hint="eastAsia" w:ascii="宋体" w:hAnsi="宋体" w:cs="宋体"/>
                <w:color w:val="auto"/>
                <w:kern w:val="44"/>
                <w:sz w:val="24"/>
              </w:rPr>
              <w:t>的技术协调，审核各方面设计成果内容</w:t>
            </w:r>
            <w:r>
              <w:rPr>
                <w:rFonts w:ascii="宋体" w:hAnsi="宋体" w:cs="宋体"/>
                <w:color w:val="auto"/>
                <w:kern w:val="44"/>
                <w:sz w:val="24"/>
              </w:rPr>
              <w:t>，</w:t>
            </w:r>
            <w:r>
              <w:rPr>
                <w:rFonts w:hint="eastAsia" w:ascii="宋体" w:hAnsi="宋体" w:cs="宋体"/>
                <w:color w:val="auto"/>
                <w:kern w:val="44"/>
                <w:sz w:val="24"/>
              </w:rPr>
              <w:t>确保项目技术的统一性；</w:t>
            </w:r>
          </w:p>
          <w:p>
            <w:pPr>
              <w:pStyle w:val="26"/>
              <w:numPr>
                <w:ilvl w:val="0"/>
                <w:numId w:val="9"/>
              </w:numPr>
              <w:snapToGrid w:val="0"/>
              <w:spacing w:line="360" w:lineRule="auto"/>
              <w:ind w:firstLineChars="0"/>
              <w:rPr>
                <w:rFonts w:ascii="宋体" w:hAnsi="宋体" w:cs="宋体"/>
                <w:color w:val="auto"/>
                <w:kern w:val="44"/>
                <w:sz w:val="24"/>
              </w:rPr>
            </w:pPr>
            <w:r>
              <w:rPr>
                <w:rFonts w:hint="eastAsia" w:ascii="宋体" w:hAnsi="宋体" w:cs="宋体"/>
                <w:color w:val="auto"/>
                <w:kern w:val="44"/>
                <w:sz w:val="24"/>
              </w:rPr>
              <w:t>配合甲方组织完成各专项</w:t>
            </w:r>
            <w:r>
              <w:rPr>
                <w:rFonts w:ascii="宋体" w:hAnsi="宋体" w:cs="宋体"/>
                <w:color w:val="auto"/>
                <w:kern w:val="44"/>
                <w:sz w:val="24"/>
              </w:rPr>
              <w:t>验收、</w:t>
            </w:r>
            <w:r>
              <w:rPr>
                <w:rFonts w:hint="eastAsia" w:ascii="宋体" w:hAnsi="宋体" w:cs="宋体"/>
                <w:color w:val="auto"/>
                <w:kern w:val="44"/>
                <w:sz w:val="24"/>
              </w:rPr>
              <w:t>深化图及竣工图审查、</w:t>
            </w:r>
            <w:r>
              <w:rPr>
                <w:rFonts w:ascii="宋体" w:hAnsi="宋体" w:cs="宋体"/>
                <w:color w:val="auto"/>
                <w:kern w:val="44"/>
                <w:sz w:val="24"/>
              </w:rPr>
              <w:t>巡场</w:t>
            </w:r>
            <w:r>
              <w:rPr>
                <w:rFonts w:hint="eastAsia" w:ascii="宋体" w:hAnsi="宋体" w:cs="宋体"/>
                <w:color w:val="auto"/>
                <w:kern w:val="44"/>
                <w:sz w:val="24"/>
              </w:rPr>
              <w:t>、材料</w:t>
            </w:r>
            <w:r>
              <w:rPr>
                <w:rFonts w:ascii="宋体" w:hAnsi="宋体" w:cs="宋体"/>
                <w:color w:val="auto"/>
                <w:kern w:val="44"/>
                <w:sz w:val="24"/>
              </w:rPr>
              <w:t>样板</w:t>
            </w:r>
            <w:r>
              <w:rPr>
                <w:rFonts w:hint="eastAsia" w:ascii="宋体" w:hAnsi="宋体" w:cs="宋体"/>
                <w:color w:val="auto"/>
                <w:kern w:val="44"/>
                <w:sz w:val="24"/>
              </w:rPr>
              <w:t>选样、设备设施调试、专家评审、设计复盘（含汇报文本）</w:t>
            </w:r>
            <w:r>
              <w:rPr>
                <w:rFonts w:ascii="宋体" w:hAnsi="宋体" w:cs="宋体"/>
                <w:color w:val="auto"/>
                <w:kern w:val="44"/>
                <w:sz w:val="24"/>
              </w:rPr>
              <w:t>等</w:t>
            </w:r>
            <w:r>
              <w:rPr>
                <w:rFonts w:hint="eastAsia" w:ascii="宋体" w:hAnsi="宋体" w:cs="宋体"/>
                <w:color w:val="auto"/>
                <w:kern w:val="44"/>
                <w:sz w:val="24"/>
              </w:rPr>
              <w:t>设计</w:t>
            </w:r>
            <w:r>
              <w:rPr>
                <w:rFonts w:ascii="宋体" w:hAnsi="宋体" w:cs="宋体"/>
                <w:color w:val="auto"/>
                <w:kern w:val="44"/>
                <w:sz w:val="24"/>
              </w:rPr>
              <w:t>相关技术服务</w:t>
            </w:r>
            <w:r>
              <w:rPr>
                <w:rFonts w:hint="eastAsia" w:ascii="宋体" w:hAnsi="宋体" w:cs="宋体"/>
                <w:color w:val="auto"/>
                <w:kern w:val="44"/>
                <w:sz w:val="24"/>
              </w:rPr>
              <w:t>。其中，专家评审会指：根据业主指令，项目全过程组织设计相关专项专家评审会，确保项目在规划、技术、消防、安全、经济等方面满足相应要求，包括但不限于规划环艺/景观会、结构（如加固、钢结构等）评审会、消防设计评审会等。</w:t>
            </w:r>
          </w:p>
          <w:p>
            <w:pPr>
              <w:pStyle w:val="26"/>
              <w:numPr>
                <w:ilvl w:val="0"/>
                <w:numId w:val="9"/>
              </w:numPr>
              <w:snapToGrid w:val="0"/>
              <w:spacing w:line="360" w:lineRule="auto"/>
              <w:ind w:firstLineChars="0"/>
              <w:rPr>
                <w:rFonts w:ascii="宋体" w:hAnsi="宋体" w:cs="宋体"/>
                <w:color w:val="auto"/>
                <w:kern w:val="44"/>
                <w:sz w:val="24"/>
              </w:rPr>
            </w:pPr>
            <w:r>
              <w:rPr>
                <w:rFonts w:hint="eastAsia" w:ascii="宋体" w:hAnsi="宋体" w:cs="宋体"/>
                <w:color w:val="auto"/>
                <w:kern w:val="44"/>
                <w:sz w:val="24"/>
              </w:rPr>
              <w:t>对业主提供的纸质版竣工图，包括建筑（总图、平立剖、涉及改造的楼梯大样等）、结构进行CAD复原绘制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4"/>
              <w:numPr>
                <w:ilvl w:val="0"/>
                <w:numId w:val="0"/>
              </w:numPr>
              <w:rPr>
                <w:rFonts w:hAnsi="宋体"/>
                <w:color w:val="auto"/>
                <w:kern w:val="0"/>
                <w:szCs w:val="24"/>
              </w:rPr>
            </w:pPr>
            <w:r>
              <w:rPr>
                <w:rFonts w:hint="eastAsia" w:hAnsi="宋体" w:cs="宋体"/>
                <w:color w:val="auto"/>
                <w:kern w:val="0"/>
                <w:szCs w:val="24"/>
              </w:rPr>
              <w:t>主体设计方案到施工图设计（建筑、结构、给排水、暖通、空调、电气）</w:t>
            </w:r>
          </w:p>
        </w:tc>
        <w:tc>
          <w:tcPr>
            <w:tcW w:w="7371" w:type="dxa"/>
            <w:vAlign w:val="center"/>
          </w:tcPr>
          <w:p>
            <w:pPr>
              <w:pStyle w:val="27"/>
              <w:spacing w:line="360" w:lineRule="auto"/>
              <w:rPr>
                <w:rFonts w:cs="宋体"/>
                <w:color w:val="auto"/>
                <w:kern w:val="2"/>
                <w:szCs w:val="24"/>
              </w:rPr>
            </w:pPr>
            <w:r>
              <w:rPr>
                <w:rFonts w:hint="eastAsia" w:cs="宋体"/>
                <w:color w:val="auto"/>
                <w:kern w:val="2"/>
                <w:szCs w:val="24"/>
              </w:rPr>
              <w:t>内容包括方案设计、初步设计、施工图设计及施工配合四个阶段，设计深度达到以下要求：</w:t>
            </w:r>
          </w:p>
          <w:p>
            <w:pPr>
              <w:pStyle w:val="27"/>
              <w:spacing w:line="360" w:lineRule="auto"/>
              <w:rPr>
                <w:rFonts w:cs="宋体"/>
                <w:color w:val="auto"/>
                <w:kern w:val="2"/>
                <w:szCs w:val="24"/>
              </w:rPr>
            </w:pPr>
            <w:r>
              <w:rPr>
                <w:rFonts w:cs="宋体"/>
                <w:color w:val="auto"/>
                <w:kern w:val="2"/>
                <w:szCs w:val="24"/>
              </w:rPr>
              <w:t>1、方案设计阶段：</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1）与</w:t>
            </w:r>
            <w:r>
              <w:rPr>
                <w:rFonts w:hint="eastAsia" w:cs="宋体"/>
                <w:color w:val="auto"/>
                <w:kern w:val="2"/>
                <w:szCs w:val="24"/>
              </w:rPr>
              <w:t>发包人充分沟通，深入研究项目基础资料，协助发包人提出本项目的发展规划和市场策划，结合项目实际需求，通过</w:t>
            </w:r>
            <w:r>
              <w:rPr>
                <w:rFonts w:cs="宋体"/>
                <w:color w:val="auto"/>
                <w:kern w:val="2"/>
                <w:szCs w:val="24"/>
              </w:rPr>
              <w:t>创意设计，满足功能要求</w:t>
            </w:r>
            <w:r>
              <w:rPr>
                <w:rFonts w:hint="eastAsia" w:cs="宋体"/>
                <w:color w:val="auto"/>
                <w:kern w:val="2"/>
                <w:szCs w:val="24"/>
              </w:rPr>
              <w:t>的</w:t>
            </w:r>
            <w:r>
              <w:rPr>
                <w:rFonts w:cs="宋体"/>
                <w:color w:val="auto"/>
                <w:kern w:val="2"/>
                <w:szCs w:val="24"/>
              </w:rPr>
              <w:t>同时创造出有地域</w:t>
            </w:r>
            <w:r>
              <w:rPr>
                <w:rFonts w:hint="eastAsia" w:cs="宋体"/>
                <w:color w:val="auto"/>
                <w:kern w:val="2"/>
                <w:szCs w:val="24"/>
              </w:rPr>
              <w:t>特色</w:t>
            </w:r>
            <w:r>
              <w:rPr>
                <w:rFonts w:cs="宋体"/>
                <w:color w:val="auto"/>
                <w:kern w:val="2"/>
                <w:szCs w:val="24"/>
              </w:rPr>
              <w:t>的功能空间</w:t>
            </w:r>
            <w:r>
              <w:rPr>
                <w:rFonts w:hint="eastAsia" w:cs="宋体"/>
                <w:color w:val="auto"/>
                <w:kern w:val="2"/>
                <w:szCs w:val="24"/>
              </w:rPr>
              <w:t>；</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2）结合项目实际需求</w:t>
            </w:r>
            <w:r>
              <w:rPr>
                <w:rFonts w:hint="eastAsia" w:cs="宋体"/>
                <w:color w:val="auto"/>
                <w:kern w:val="2"/>
                <w:szCs w:val="24"/>
              </w:rPr>
              <w:t>与精装修方案，</w:t>
            </w:r>
            <w:r>
              <w:rPr>
                <w:rFonts w:cs="宋体"/>
                <w:color w:val="auto"/>
                <w:kern w:val="2"/>
                <w:szCs w:val="24"/>
              </w:rPr>
              <w:t>完成</w:t>
            </w:r>
            <w:r>
              <w:rPr>
                <w:rFonts w:hint="eastAsia" w:cs="宋体"/>
                <w:color w:val="auto"/>
                <w:kern w:val="2"/>
                <w:szCs w:val="24"/>
              </w:rPr>
              <w:t>建筑布局调整的方案设计，提供满足深度的方案设计图纸，并编制符合政府部门要求的规划意见书与设计方案报批文件，协助发包人进行报批工作；</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3）根据政府部门的审批意见在本合同约定的范围内对设计方案进行修改和必要的调整，以通过政府部门审查批准；</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4）负责完成消防等</w:t>
            </w:r>
            <w:r>
              <w:rPr>
                <w:rFonts w:hint="eastAsia" w:cs="宋体"/>
                <w:color w:val="auto"/>
                <w:kern w:val="2"/>
                <w:szCs w:val="24"/>
              </w:rPr>
              <w:t>设计方案，协助发包人完成报批工作。</w:t>
            </w:r>
          </w:p>
          <w:p>
            <w:pPr>
              <w:pStyle w:val="27"/>
              <w:spacing w:line="360" w:lineRule="auto"/>
              <w:rPr>
                <w:rFonts w:cs="宋体"/>
                <w:color w:val="auto"/>
                <w:kern w:val="2"/>
                <w:szCs w:val="24"/>
              </w:rPr>
            </w:pPr>
            <w:r>
              <w:rPr>
                <w:rFonts w:hint="eastAsia" w:cs="宋体"/>
                <w:color w:val="auto"/>
                <w:kern w:val="2"/>
                <w:szCs w:val="24"/>
              </w:rPr>
              <w:t>（5）负责结构方案比选及评估论证工作，根据原竣工图、结构检测报告、设计方案等，进行结构改造及加固落地实施方案。</w:t>
            </w:r>
          </w:p>
          <w:p>
            <w:pPr>
              <w:pStyle w:val="27"/>
              <w:spacing w:line="360" w:lineRule="auto"/>
              <w:rPr>
                <w:rFonts w:cs="宋体"/>
                <w:color w:val="auto"/>
                <w:kern w:val="2"/>
                <w:szCs w:val="24"/>
              </w:rPr>
            </w:pPr>
            <w:r>
              <w:rPr>
                <w:rFonts w:hint="eastAsia" w:cs="宋体"/>
                <w:color w:val="auto"/>
                <w:kern w:val="2"/>
                <w:szCs w:val="24"/>
              </w:rPr>
              <w:t>（6）结合项目建设标准与功能需求，负责完成机电方案设计（含恒温泳池）。</w:t>
            </w:r>
          </w:p>
          <w:p>
            <w:pPr>
              <w:pStyle w:val="27"/>
              <w:spacing w:line="360" w:lineRule="auto"/>
              <w:rPr>
                <w:rFonts w:cs="宋体"/>
                <w:color w:val="auto"/>
                <w:kern w:val="2"/>
                <w:szCs w:val="24"/>
              </w:rPr>
            </w:pPr>
            <w:r>
              <w:rPr>
                <w:rFonts w:cs="宋体"/>
                <w:color w:val="auto"/>
                <w:kern w:val="2"/>
                <w:szCs w:val="24"/>
              </w:rPr>
              <w:t>2</w:t>
            </w:r>
            <w:r>
              <w:rPr>
                <w:rFonts w:hint="eastAsia" w:cs="宋体"/>
                <w:color w:val="auto"/>
                <w:kern w:val="2"/>
                <w:szCs w:val="24"/>
              </w:rPr>
              <w:t>、初步设计阶段：</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1）负责完成并</w:t>
            </w:r>
            <w:r>
              <w:rPr>
                <w:rFonts w:hint="eastAsia" w:cs="宋体"/>
                <w:color w:val="auto"/>
                <w:kern w:val="2"/>
                <w:szCs w:val="24"/>
              </w:rPr>
              <w:t>编制总图，建筑、结构、给排水、暖通空调、电气、</w:t>
            </w:r>
            <w:r>
              <w:rPr>
                <w:rFonts w:cs="宋体"/>
                <w:color w:val="auto"/>
                <w:kern w:val="2"/>
                <w:szCs w:val="24"/>
              </w:rPr>
              <w:t>概算</w:t>
            </w:r>
            <w:r>
              <w:rPr>
                <w:rFonts w:hint="eastAsia" w:cs="宋体"/>
                <w:color w:val="auto"/>
                <w:kern w:val="2"/>
                <w:szCs w:val="24"/>
              </w:rPr>
              <w:t>等专业的初步设计文件，设计内容和深度应满足政府相关规定；</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2）结合项目需求</w:t>
            </w:r>
            <w:r>
              <w:rPr>
                <w:rFonts w:hint="eastAsia" w:cs="宋体"/>
                <w:color w:val="auto"/>
                <w:kern w:val="2"/>
                <w:szCs w:val="24"/>
              </w:rPr>
              <w:t>，编制报政府相关部门进行初步设计审查的设计图纸，配合发包人进行包括但不限于规划、交通、园林、消防、供电、市政、环保等政府各部门的报审工作，提供相关的工程用量参数，并负责有关解释和修改。</w:t>
            </w:r>
          </w:p>
          <w:p>
            <w:pPr>
              <w:pStyle w:val="27"/>
              <w:spacing w:line="360" w:lineRule="auto"/>
              <w:rPr>
                <w:rFonts w:cs="宋体"/>
                <w:color w:val="auto"/>
                <w:kern w:val="2"/>
                <w:szCs w:val="24"/>
              </w:rPr>
            </w:pPr>
            <w:r>
              <w:rPr>
                <w:rFonts w:cs="宋体"/>
                <w:color w:val="auto"/>
                <w:kern w:val="2"/>
                <w:szCs w:val="24"/>
              </w:rPr>
              <w:t>3、施工图设计阶段</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1）负责完成并</w:t>
            </w:r>
            <w:r>
              <w:rPr>
                <w:rFonts w:hint="eastAsia" w:cs="宋体"/>
                <w:color w:val="auto"/>
                <w:kern w:val="2"/>
                <w:szCs w:val="24"/>
              </w:rPr>
              <w:t>编制总图、建筑、结构、机电专业（含恒温泳池）的施工图，以及物料样板及技术规格书等设计文件；</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2）对</w:t>
            </w:r>
            <w:r>
              <w:rPr>
                <w:rFonts w:hint="eastAsia" w:cs="宋体"/>
                <w:color w:val="auto"/>
                <w:kern w:val="2"/>
                <w:szCs w:val="24"/>
              </w:rPr>
              <w:t>发包人的审核修改意见进行修改、完善，保证其设计意图的最终实现；</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3）根据项目开发进度要求及时提供各阶段报审图纸，协助</w:t>
            </w:r>
            <w:r>
              <w:rPr>
                <w:rFonts w:hint="eastAsia" w:cs="宋体"/>
                <w:color w:val="auto"/>
                <w:kern w:val="2"/>
                <w:szCs w:val="24"/>
              </w:rPr>
              <w:t>发包人进行报审工作，根据审查结果在本合同约定的范围内进行修改调整，直至审查通过，并最终向发包人提交正式的施工图设计文件。</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4）</w:t>
            </w:r>
            <w:r>
              <w:rPr>
                <w:rFonts w:hint="eastAsia" w:cs="宋体"/>
                <w:color w:val="auto"/>
                <w:kern w:val="2"/>
                <w:szCs w:val="24"/>
              </w:rPr>
              <w:t>对酒店各顾问和专项设计公司提资复核，并将相关需求条件落位施工图。</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5）</w:t>
            </w:r>
            <w:r>
              <w:rPr>
                <w:rFonts w:hint="eastAsia" w:cs="宋体"/>
                <w:color w:val="auto"/>
                <w:kern w:val="2"/>
                <w:szCs w:val="24"/>
              </w:rPr>
              <w:t>统筹并整合红线内室外管线综合成果（小市政综合管线）</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6）</w:t>
            </w:r>
            <w:r>
              <w:rPr>
                <w:rFonts w:hint="eastAsia" w:cs="宋体"/>
                <w:color w:val="auto"/>
                <w:kern w:val="2"/>
                <w:szCs w:val="24"/>
              </w:rPr>
              <w:t>对酒店后场区（包括地下、地上等非面客范围，包括但不限于员工通道、后勤办公区、员工更衣室、客房部、制服间、保安室、洗衣房、布草间、员工餐厅、员工厨房等）进行简装及二次机电方案及施工图设计。</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7）提供实体展示模型（包括建筑、园林、泛光），具体工作启动时间根据业主要求配合响应。</w:t>
            </w:r>
          </w:p>
          <w:p>
            <w:pPr>
              <w:pStyle w:val="27"/>
              <w:spacing w:line="360" w:lineRule="auto"/>
              <w:rPr>
                <w:rFonts w:cs="宋体"/>
                <w:color w:val="auto"/>
                <w:kern w:val="2"/>
                <w:szCs w:val="24"/>
              </w:rPr>
            </w:pPr>
            <w:r>
              <w:rPr>
                <w:rFonts w:hint="eastAsia" w:cs="宋体"/>
                <w:color w:val="auto"/>
                <w:kern w:val="2"/>
                <w:szCs w:val="24"/>
              </w:rPr>
              <w:t>4</w:t>
            </w:r>
            <w:r>
              <w:rPr>
                <w:rFonts w:cs="宋体"/>
                <w:color w:val="auto"/>
                <w:kern w:val="2"/>
                <w:szCs w:val="24"/>
              </w:rPr>
              <w:t>、施工配合阶段</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1）负责工程设计交底，解答施工过程中施工承包人有关施工图的问题，项目负责人及各专业设计负责人，及时对施工中与设计有关的问题做出回应，保证设计满足施工要求；</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2）根据</w:t>
            </w:r>
            <w:r>
              <w:rPr>
                <w:rFonts w:hint="eastAsia" w:cs="宋体"/>
                <w:color w:val="auto"/>
                <w:kern w:val="2"/>
                <w:szCs w:val="24"/>
              </w:rPr>
              <w:t>发包人要求，及时参加与设计有关的专题会，现场解决技术问题；</w:t>
            </w:r>
          </w:p>
          <w:p>
            <w:pPr>
              <w:pStyle w:val="27"/>
              <w:spacing w:line="360" w:lineRule="auto"/>
              <w:rPr>
                <w:rFonts w:cs="宋体"/>
                <w:color w:val="auto"/>
                <w:kern w:val="2"/>
                <w:szCs w:val="24"/>
              </w:rPr>
            </w:pPr>
            <w:r>
              <w:rPr>
                <w:rFonts w:hint="eastAsia" w:cs="宋体"/>
                <w:color w:val="auto"/>
                <w:kern w:val="2"/>
                <w:szCs w:val="24"/>
              </w:rPr>
              <w:t>（</w:t>
            </w:r>
            <w:r>
              <w:rPr>
                <w:rFonts w:cs="宋体"/>
                <w:color w:val="auto"/>
                <w:kern w:val="2"/>
                <w:szCs w:val="24"/>
              </w:rPr>
              <w:t>3）协助</w:t>
            </w:r>
            <w:r>
              <w:rPr>
                <w:rFonts w:hint="eastAsia" w:cs="宋体"/>
                <w:color w:val="auto"/>
                <w:kern w:val="2"/>
                <w:szCs w:val="24"/>
              </w:rPr>
              <w:t>发包人处理工程洽商和设计变更（含对应成本测算），负责有关设计修改，及时办理相关手续；</w:t>
            </w:r>
          </w:p>
          <w:p>
            <w:pPr>
              <w:pStyle w:val="27"/>
              <w:spacing w:line="360" w:lineRule="auto"/>
              <w:rPr>
                <w:rFonts w:cs="宋体"/>
                <w:color w:val="auto"/>
                <w:kern w:val="2"/>
                <w:szCs w:val="24"/>
              </w:rPr>
            </w:pPr>
            <w:r>
              <w:rPr>
                <w:rFonts w:hint="eastAsia" w:cs="宋体"/>
                <w:color w:val="auto"/>
                <w:kern w:val="2"/>
                <w:szCs w:val="24"/>
              </w:rPr>
              <w:t>（4）根据业主方要求提供现场巡场及巡场报告。</w:t>
            </w:r>
          </w:p>
          <w:p>
            <w:pPr>
              <w:pStyle w:val="27"/>
              <w:spacing w:line="360" w:lineRule="auto"/>
              <w:rPr>
                <w:rFonts w:cs="宋体"/>
                <w:color w:val="auto"/>
                <w:kern w:val="2"/>
                <w:szCs w:val="24"/>
              </w:rPr>
            </w:pPr>
            <w:r>
              <w:rPr>
                <w:rFonts w:hint="eastAsia" w:cs="宋体"/>
                <w:color w:val="auto"/>
                <w:kern w:val="2"/>
                <w:szCs w:val="24"/>
              </w:rPr>
              <w:t>（5</w:t>
            </w:r>
            <w:r>
              <w:rPr>
                <w:rFonts w:cs="宋体"/>
                <w:color w:val="auto"/>
                <w:kern w:val="2"/>
                <w:szCs w:val="24"/>
              </w:rPr>
              <w:t>）参与设计人相关的必要的验收以及项目竣工验收工作，并及时办理相关手续；</w:t>
            </w:r>
          </w:p>
          <w:p>
            <w:pPr>
              <w:pStyle w:val="27"/>
              <w:spacing w:line="360" w:lineRule="auto"/>
              <w:rPr>
                <w:rFonts w:cs="宋体"/>
                <w:color w:val="auto"/>
                <w:kern w:val="2"/>
                <w:szCs w:val="24"/>
              </w:rPr>
            </w:pPr>
            <w:r>
              <w:rPr>
                <w:rFonts w:hint="eastAsia" w:cs="宋体"/>
                <w:color w:val="auto"/>
                <w:kern w:val="2"/>
                <w:szCs w:val="24"/>
              </w:rPr>
              <w:t>（6</w:t>
            </w:r>
            <w:r>
              <w:rPr>
                <w:rFonts w:cs="宋体"/>
                <w:color w:val="auto"/>
                <w:kern w:val="2"/>
                <w:szCs w:val="24"/>
              </w:rPr>
              <w:t>）提供产品选型、设备加工订货、建筑材料选择以及分包商考察等技术咨询工作。</w:t>
            </w:r>
          </w:p>
          <w:p>
            <w:pPr>
              <w:pStyle w:val="27"/>
              <w:spacing w:line="360" w:lineRule="auto"/>
              <w:rPr>
                <w:rFonts w:cs="宋体"/>
                <w:color w:val="auto"/>
                <w:kern w:val="2"/>
                <w:szCs w:val="24"/>
              </w:rPr>
            </w:pPr>
            <w:r>
              <w:rPr>
                <w:rFonts w:hint="eastAsia" w:cs="宋体"/>
                <w:color w:val="auto"/>
                <w:kern w:val="2"/>
                <w:szCs w:val="24"/>
              </w:rPr>
              <w:t>（7）对所有深化图及竣工图审核并复核原设计图。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701" w:type="dxa"/>
          </w:tcPr>
          <w:p>
            <w:pPr>
              <w:spacing w:line="360" w:lineRule="auto"/>
              <w:rPr>
                <w:rFonts w:ascii="宋体" w:hAnsi="宋体" w:cs="宋体"/>
                <w:color w:val="auto"/>
                <w:kern w:val="0"/>
                <w:szCs w:val="24"/>
              </w:rPr>
            </w:pPr>
            <w:r>
              <w:rPr>
                <w:rFonts w:hint="eastAsia" w:ascii="宋体" w:hAnsi="宋体" w:cs="宋体"/>
                <w:color w:val="auto"/>
                <w:kern w:val="0"/>
                <w:szCs w:val="24"/>
              </w:rPr>
              <w:t>二次</w:t>
            </w:r>
            <w:r>
              <w:rPr>
                <w:rFonts w:ascii="宋体" w:hAnsi="宋体" w:cs="宋体"/>
                <w:color w:val="auto"/>
                <w:kern w:val="0"/>
                <w:szCs w:val="24"/>
              </w:rPr>
              <w:t>机电</w:t>
            </w:r>
          </w:p>
          <w:p>
            <w:pPr>
              <w:spacing w:line="360" w:lineRule="auto"/>
              <w:rPr>
                <w:rFonts w:ascii="宋体" w:hAnsi="宋体" w:cs="宋体"/>
                <w:color w:val="auto"/>
                <w:kern w:val="0"/>
                <w:szCs w:val="24"/>
              </w:rPr>
            </w:pPr>
            <w:r>
              <w:rPr>
                <w:rFonts w:hint="eastAsia" w:ascii="宋体" w:hAnsi="宋体" w:cs="宋体"/>
                <w:color w:val="auto"/>
                <w:kern w:val="0"/>
                <w:szCs w:val="24"/>
              </w:rPr>
              <w:t>（含厨房及洗衣房）</w:t>
            </w:r>
          </w:p>
        </w:tc>
        <w:tc>
          <w:tcPr>
            <w:tcW w:w="7371" w:type="dxa"/>
            <w:vAlign w:val="center"/>
          </w:tcPr>
          <w:p>
            <w:pPr>
              <w:pStyle w:val="27"/>
              <w:spacing w:line="360" w:lineRule="auto"/>
              <w:rPr>
                <w:rFonts w:cs="宋体"/>
                <w:color w:val="auto"/>
                <w:kern w:val="2"/>
                <w:szCs w:val="24"/>
              </w:rPr>
            </w:pPr>
            <w:r>
              <w:rPr>
                <w:rFonts w:hint="eastAsia" w:cs="宋体"/>
                <w:color w:val="auto"/>
                <w:kern w:val="2"/>
                <w:szCs w:val="24"/>
              </w:rPr>
              <w:t>对酒店范围（含厨房及洗衣房）部分进行二次机电设计及对已设计的一次机电图纸进行修改并出图，具体工作内容如下</w:t>
            </w:r>
            <w:r>
              <w:rPr>
                <w:rFonts w:cs="宋体"/>
                <w:color w:val="auto"/>
                <w:kern w:val="2"/>
                <w:szCs w:val="24"/>
              </w:rPr>
              <w:t>:</w:t>
            </w:r>
          </w:p>
          <w:p>
            <w:pPr>
              <w:pStyle w:val="27"/>
              <w:spacing w:line="360" w:lineRule="auto"/>
              <w:rPr>
                <w:rFonts w:cs="宋体"/>
                <w:color w:val="auto"/>
                <w:kern w:val="2"/>
                <w:szCs w:val="24"/>
              </w:rPr>
            </w:pPr>
            <w:r>
              <w:rPr>
                <w:rFonts w:cs="宋体"/>
                <w:color w:val="auto"/>
                <w:kern w:val="2"/>
                <w:szCs w:val="24"/>
              </w:rPr>
              <w:t>1</w:t>
            </w:r>
            <w:r>
              <w:rPr>
                <w:rFonts w:hint="eastAsia" w:cs="宋体"/>
                <w:color w:val="auto"/>
                <w:kern w:val="2"/>
                <w:szCs w:val="24"/>
              </w:rPr>
              <w:t>、</w:t>
            </w:r>
            <w:r>
              <w:rPr>
                <w:rFonts w:cs="宋体"/>
                <w:color w:val="auto"/>
                <w:kern w:val="2"/>
                <w:szCs w:val="24"/>
              </w:rPr>
              <w:t>配合装修设计调整装修版平面图，审核消防</w:t>
            </w:r>
            <w:r>
              <w:rPr>
                <w:rFonts w:hint="eastAsia" w:cs="宋体"/>
                <w:color w:val="auto"/>
                <w:kern w:val="2"/>
                <w:szCs w:val="24"/>
              </w:rPr>
              <w:t>合规性；</w:t>
            </w:r>
          </w:p>
          <w:p>
            <w:pPr>
              <w:pStyle w:val="27"/>
              <w:spacing w:line="360" w:lineRule="auto"/>
              <w:rPr>
                <w:rFonts w:cs="宋体"/>
                <w:color w:val="auto"/>
                <w:kern w:val="2"/>
                <w:szCs w:val="24"/>
              </w:rPr>
            </w:pPr>
            <w:r>
              <w:rPr>
                <w:rFonts w:cs="宋体"/>
                <w:color w:val="auto"/>
                <w:kern w:val="2"/>
                <w:szCs w:val="24"/>
              </w:rPr>
              <w:t>2</w:t>
            </w:r>
            <w:r>
              <w:rPr>
                <w:rFonts w:hint="eastAsia" w:cs="宋体"/>
                <w:color w:val="auto"/>
                <w:kern w:val="2"/>
                <w:szCs w:val="24"/>
              </w:rPr>
              <w:t>、</w:t>
            </w:r>
            <w:r>
              <w:rPr>
                <w:rFonts w:cs="宋体"/>
                <w:color w:val="auto"/>
                <w:kern w:val="2"/>
                <w:szCs w:val="24"/>
              </w:rPr>
              <w:t>配合装修进行机电施工图设计;</w:t>
            </w:r>
          </w:p>
          <w:p>
            <w:pPr>
              <w:pStyle w:val="27"/>
              <w:spacing w:line="360" w:lineRule="auto"/>
              <w:rPr>
                <w:rFonts w:cs="宋体"/>
                <w:color w:val="auto"/>
                <w:kern w:val="2"/>
                <w:szCs w:val="24"/>
              </w:rPr>
            </w:pPr>
            <w:r>
              <w:rPr>
                <w:rFonts w:cs="宋体"/>
                <w:color w:val="auto"/>
                <w:kern w:val="2"/>
                <w:szCs w:val="24"/>
              </w:rPr>
              <w:t>3</w:t>
            </w:r>
            <w:r>
              <w:rPr>
                <w:rFonts w:hint="eastAsia" w:cs="宋体"/>
                <w:color w:val="auto"/>
                <w:kern w:val="2"/>
                <w:szCs w:val="24"/>
              </w:rPr>
              <w:t>、根据要求，提出修改内容，提供前期技术性、服务性的咨询服务工作</w:t>
            </w:r>
            <w:r>
              <w:rPr>
                <w:rFonts w:cs="宋体"/>
                <w:color w:val="auto"/>
                <w:kern w:val="2"/>
                <w:szCs w:val="24"/>
              </w:rPr>
              <w:t>;</w:t>
            </w:r>
          </w:p>
          <w:p>
            <w:pPr>
              <w:pStyle w:val="27"/>
              <w:spacing w:line="360" w:lineRule="auto"/>
              <w:rPr>
                <w:rFonts w:cs="宋体"/>
                <w:color w:val="auto"/>
                <w:kern w:val="2"/>
                <w:szCs w:val="24"/>
              </w:rPr>
            </w:pPr>
            <w:r>
              <w:rPr>
                <w:rFonts w:cs="宋体"/>
                <w:color w:val="auto"/>
                <w:kern w:val="2"/>
                <w:szCs w:val="24"/>
              </w:rPr>
              <w:t>4、</w:t>
            </w:r>
            <w:r>
              <w:rPr>
                <w:rFonts w:hint="eastAsia" w:cs="宋体"/>
                <w:color w:val="auto"/>
                <w:kern w:val="2"/>
                <w:szCs w:val="24"/>
              </w:rPr>
              <w:t>具体要求参照酒店管理公司标准设计。</w:t>
            </w:r>
          </w:p>
          <w:p>
            <w:pPr>
              <w:pStyle w:val="27"/>
              <w:spacing w:line="360" w:lineRule="auto"/>
              <w:rPr>
                <w:rFonts w:cs="宋体"/>
                <w:color w:val="auto"/>
                <w:szCs w:val="24"/>
              </w:rPr>
            </w:pPr>
            <w:r>
              <w:rPr>
                <w:rFonts w:hint="eastAsia" w:cs="宋体"/>
                <w:color w:val="auto"/>
                <w:szCs w:val="24"/>
              </w:rPr>
              <w:t>5、配合室内设计单位，提二次机电设计原则及规范输出，协助其完成综合天花点位统筹工作。</w:t>
            </w:r>
          </w:p>
          <w:p>
            <w:pPr>
              <w:pStyle w:val="27"/>
              <w:spacing w:line="360" w:lineRule="auto"/>
              <w:rPr>
                <w:color w:val="auto"/>
                <w:szCs w:val="24"/>
              </w:rPr>
            </w:pPr>
            <w:r>
              <w:rPr>
                <w:rFonts w:hint="eastAsia" w:cs="宋体"/>
                <w:color w:val="auto"/>
                <w:szCs w:val="24"/>
              </w:rPr>
              <w:t>6、根据委托人要求配合装修进行相关机电专业图纸修改并出图（含对应成本测算），配合报建工作。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4"/>
              <w:numPr>
                <w:ilvl w:val="0"/>
                <w:numId w:val="0"/>
              </w:numPr>
              <w:rPr>
                <w:rFonts w:hAnsi="宋体" w:cs="宋体"/>
                <w:color w:val="auto"/>
                <w:kern w:val="0"/>
                <w:szCs w:val="24"/>
              </w:rPr>
            </w:pPr>
            <w:r>
              <w:rPr>
                <w:rFonts w:hint="eastAsia" w:hAnsi="宋体" w:cs="宋体"/>
                <w:color w:val="auto"/>
                <w:kern w:val="0"/>
                <w:szCs w:val="24"/>
              </w:rPr>
              <w:t>园林景观</w:t>
            </w:r>
          </w:p>
          <w:p>
            <w:pPr>
              <w:pStyle w:val="4"/>
              <w:numPr>
                <w:ilvl w:val="0"/>
                <w:numId w:val="0"/>
              </w:numPr>
              <w:rPr>
                <w:rFonts w:hAnsi="宋体" w:cs="宋体"/>
                <w:color w:val="auto"/>
                <w:kern w:val="0"/>
                <w:szCs w:val="24"/>
              </w:rPr>
            </w:pPr>
            <w:r>
              <w:rPr>
                <w:rFonts w:hint="eastAsia" w:hAnsi="宋体" w:cs="宋体"/>
                <w:color w:val="auto"/>
                <w:kern w:val="0"/>
                <w:szCs w:val="24"/>
              </w:rPr>
              <w:t>（方案至施工图）</w:t>
            </w:r>
          </w:p>
        </w:tc>
        <w:tc>
          <w:tcPr>
            <w:tcW w:w="7371" w:type="dxa"/>
          </w:tcPr>
          <w:p>
            <w:pPr>
              <w:widowControl/>
              <w:snapToGrid w:val="0"/>
              <w:spacing w:line="360" w:lineRule="auto"/>
              <w:jc w:val="left"/>
              <w:rPr>
                <w:rFonts w:ascii="宋体" w:hAnsi="宋体" w:cs="宋体"/>
                <w:color w:val="auto"/>
                <w:szCs w:val="24"/>
              </w:rPr>
            </w:pPr>
            <w:r>
              <w:rPr>
                <w:rFonts w:hint="eastAsia" w:ascii="宋体" w:hAnsi="宋体" w:cs="宋体"/>
                <w:color w:val="auto"/>
                <w:szCs w:val="24"/>
              </w:rPr>
              <w:t>设计内容：</w:t>
            </w: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1.</w:t>
            </w:r>
            <w:r>
              <w:rPr>
                <w:rFonts w:ascii="宋体" w:hAnsi="宋体" w:cs="宋体"/>
                <w:color w:val="auto"/>
                <w:szCs w:val="24"/>
              </w:rPr>
              <w:t xml:space="preserve"> </w:t>
            </w:r>
            <w:r>
              <w:rPr>
                <w:rFonts w:hint="eastAsia" w:ascii="宋体" w:hAnsi="宋体" w:cs="宋体"/>
                <w:color w:val="auto"/>
                <w:szCs w:val="24"/>
              </w:rPr>
              <w:t>室外范围园景及绿植设计，包括但不限于入口构筑物、车道、坡道栏杆、景墙、花池、架空层的铺装</w:t>
            </w: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2.</w:t>
            </w:r>
            <w:r>
              <w:rPr>
                <w:rFonts w:ascii="宋体" w:hAnsi="宋体" w:cs="宋体"/>
                <w:color w:val="auto"/>
                <w:szCs w:val="24"/>
              </w:rPr>
              <w:t xml:space="preserve"> </w:t>
            </w:r>
            <w:r>
              <w:rPr>
                <w:rFonts w:hint="eastAsia" w:ascii="宋体" w:hAnsi="宋体" w:cs="宋体"/>
                <w:color w:val="auto"/>
                <w:szCs w:val="24"/>
              </w:rPr>
              <w:t>主楼室外泳池、屋面等</w:t>
            </w:r>
          </w:p>
          <w:p>
            <w:pPr>
              <w:widowControl/>
              <w:snapToGrid w:val="0"/>
              <w:spacing w:line="360" w:lineRule="auto"/>
              <w:jc w:val="left"/>
              <w:rPr>
                <w:rFonts w:ascii="宋体" w:hAnsi="宋体" w:cs="宋体"/>
                <w:color w:val="auto"/>
                <w:szCs w:val="24"/>
              </w:rPr>
            </w:pP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方案及初步设计阶段：</w:t>
            </w: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在</w:t>
            </w:r>
            <w:r>
              <w:rPr>
                <w:rFonts w:hint="eastAsia" w:hAnsi="宋体" w:cs="宋体"/>
                <w:color w:val="auto"/>
                <w:szCs w:val="24"/>
              </w:rPr>
              <w:t>项目整体定位要求</w:t>
            </w:r>
            <w:r>
              <w:rPr>
                <w:rFonts w:hint="eastAsia" w:ascii="宋体" w:hAnsi="宋体" w:cs="宋体"/>
                <w:color w:val="auto"/>
                <w:szCs w:val="24"/>
              </w:rPr>
              <w:t>的前提下进行</w:t>
            </w:r>
            <w:r>
              <w:rPr>
                <w:rFonts w:hint="eastAsia" w:hAnsi="宋体" w:cs="宋体"/>
                <w:color w:val="auto"/>
                <w:szCs w:val="24"/>
              </w:rPr>
              <w:t>红线</w:t>
            </w:r>
            <w:r>
              <w:rPr>
                <w:rFonts w:hint="eastAsia" w:ascii="宋体" w:hAnsi="宋体" w:cs="宋体"/>
                <w:color w:val="auto"/>
                <w:szCs w:val="24"/>
              </w:rPr>
              <w:t>范围内（如项目需要，包括红线外市政人行道路部分铺装更换）的</w:t>
            </w:r>
            <w:r>
              <w:rPr>
                <w:rFonts w:hint="eastAsia" w:hAnsi="宋体" w:cs="宋体"/>
                <w:color w:val="auto"/>
                <w:kern w:val="0"/>
                <w:szCs w:val="24"/>
              </w:rPr>
              <w:t>园景及景观构筑物、植物景观、水景及雕塑（如有）的方案设计</w:t>
            </w:r>
            <w:r>
              <w:rPr>
                <w:rFonts w:hint="eastAsia" w:ascii="宋体" w:hAnsi="宋体" w:cs="宋体"/>
                <w:color w:val="auto"/>
                <w:szCs w:val="24"/>
              </w:rPr>
              <w:t>、设计范围内概算及后期设计服务，配合本项目的</w:t>
            </w:r>
            <w:r>
              <w:rPr>
                <w:rFonts w:hint="eastAsia" w:hAnsi="宋体" w:cs="宋体"/>
                <w:color w:val="auto"/>
                <w:szCs w:val="24"/>
              </w:rPr>
              <w:t>景观施工图</w:t>
            </w:r>
            <w:r>
              <w:rPr>
                <w:rFonts w:hint="eastAsia" w:ascii="宋体" w:hAnsi="宋体" w:cs="宋体"/>
                <w:color w:val="auto"/>
                <w:szCs w:val="24"/>
              </w:rPr>
              <w:t>设计，配合发包人完成各项技术服务工作至验收结束。</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服从</w:t>
            </w:r>
            <w:r>
              <w:rPr>
                <w:rFonts w:hint="eastAsia" w:ascii="宋体" w:hAnsi="宋体" w:cs="宋体"/>
                <w:color w:val="auto"/>
                <w:kern w:val="0"/>
                <w:sz w:val="24"/>
              </w:rPr>
              <w:t>项目总负责人要求，在满足项目整体</w:t>
            </w:r>
            <w:r>
              <w:rPr>
                <w:rFonts w:ascii="宋体" w:hAnsi="宋体" w:cs="宋体"/>
                <w:color w:val="auto"/>
                <w:kern w:val="0"/>
                <w:sz w:val="24"/>
              </w:rPr>
              <w:t>需求</w:t>
            </w:r>
            <w:r>
              <w:rPr>
                <w:rFonts w:hint="eastAsia" w:ascii="宋体" w:hAnsi="宋体" w:cs="宋体"/>
                <w:color w:val="auto"/>
                <w:kern w:val="0"/>
                <w:sz w:val="24"/>
              </w:rPr>
              <w:t>前提下开展设计，在方案阶段提供不少于三个方案比选。</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配合主体设计单位提供</w:t>
            </w:r>
            <w:r>
              <w:rPr>
                <w:rFonts w:hint="eastAsia" w:ascii="宋体" w:hAnsi="宋体"/>
                <w:color w:val="auto"/>
                <w:sz w:val="24"/>
              </w:rPr>
              <w:t>、参与相关汇报评审工作。</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hint="eastAsia" w:ascii="宋体" w:hAnsi="宋体"/>
                <w:color w:val="auto"/>
                <w:sz w:val="24"/>
              </w:rPr>
              <w:t>配合</w:t>
            </w:r>
            <w:r>
              <w:rPr>
                <w:rFonts w:hint="eastAsia" w:ascii="宋体" w:hAnsi="宋体" w:cs="宋体"/>
                <w:color w:val="auto"/>
                <w:kern w:val="0"/>
                <w:sz w:val="24"/>
              </w:rPr>
              <w:t>建筑设计师的审核，及时根据其修改要求、建议进行修改。</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hint="eastAsia" w:ascii="宋体" w:hAnsi="宋体" w:cs="宋体"/>
                <w:color w:val="auto"/>
                <w:sz w:val="24"/>
              </w:rPr>
              <w:t>根据工程设计进度并结合建筑、小市政工程的需求进行景观设计。</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hint="eastAsia" w:ascii="宋体" w:hAnsi="宋体" w:cs="宋体"/>
                <w:color w:val="auto"/>
                <w:sz w:val="24"/>
              </w:rPr>
              <w:t>提供设计实物样板及详细物料参数。</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指导施工单位对施工图纸进行深化设计，并对之审核、确</w:t>
            </w:r>
            <w:r>
              <w:rPr>
                <w:rFonts w:ascii="宋体" w:hAnsi="宋体" w:cs="宋体"/>
                <w:color w:val="auto"/>
                <w:kern w:val="0"/>
                <w:sz w:val="24"/>
              </w:rPr>
              <w:t>认。</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指导现场施工,协助发包人招标、评标。</w:t>
            </w:r>
          </w:p>
          <w:p>
            <w:pPr>
              <w:pStyle w:val="26"/>
              <w:widowControl/>
              <w:numPr>
                <w:ilvl w:val="0"/>
                <w:numId w:val="10"/>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配合现场要求的</w:t>
            </w:r>
            <w:r>
              <w:rPr>
                <w:rFonts w:hint="eastAsia" w:ascii="宋体" w:hAnsi="宋体" w:cs="宋体"/>
                <w:color w:val="auto"/>
                <w:kern w:val="0"/>
                <w:sz w:val="24"/>
              </w:rPr>
              <w:t>设计</w:t>
            </w:r>
            <w:r>
              <w:rPr>
                <w:rFonts w:ascii="宋体" w:hAnsi="宋体" w:cs="宋体"/>
                <w:color w:val="auto"/>
                <w:kern w:val="0"/>
                <w:sz w:val="24"/>
              </w:rPr>
              <w:t>样板等要求。</w:t>
            </w:r>
          </w:p>
          <w:p>
            <w:pPr>
              <w:pStyle w:val="27"/>
              <w:spacing w:line="360" w:lineRule="auto"/>
              <w:rPr>
                <w:rFonts w:cs="宋体"/>
                <w:color w:val="auto"/>
                <w:kern w:val="2"/>
                <w:szCs w:val="24"/>
              </w:rPr>
            </w:pPr>
            <w:r>
              <w:rPr>
                <w:rFonts w:hint="eastAsia" w:cs="宋体"/>
                <w:color w:val="auto"/>
                <w:kern w:val="2"/>
                <w:szCs w:val="24"/>
              </w:rPr>
              <w:t>施工图阶段：</w:t>
            </w:r>
          </w:p>
          <w:p>
            <w:pPr>
              <w:pStyle w:val="27"/>
              <w:spacing w:line="360" w:lineRule="auto"/>
              <w:rPr>
                <w:rFonts w:cs="宋体"/>
                <w:color w:val="auto"/>
                <w:kern w:val="2"/>
                <w:szCs w:val="24"/>
              </w:rPr>
            </w:pPr>
            <w:r>
              <w:rPr>
                <w:rFonts w:hint="eastAsia" w:cs="宋体"/>
                <w:color w:val="auto"/>
                <w:kern w:val="2"/>
                <w:szCs w:val="24"/>
              </w:rPr>
              <w:t>1、包括用地红线范围内园景及景观构筑物的全部施工图设计；</w:t>
            </w:r>
          </w:p>
          <w:p>
            <w:pPr>
              <w:pStyle w:val="27"/>
              <w:spacing w:line="360" w:lineRule="auto"/>
              <w:rPr>
                <w:rFonts w:cs="宋体"/>
                <w:color w:val="auto"/>
                <w:kern w:val="2"/>
                <w:szCs w:val="24"/>
              </w:rPr>
            </w:pPr>
            <w:r>
              <w:rPr>
                <w:rFonts w:hint="eastAsia" w:cs="宋体"/>
                <w:color w:val="auto"/>
                <w:kern w:val="2"/>
                <w:szCs w:val="24"/>
              </w:rPr>
              <w:t>2、植物景观的施工图设计；</w:t>
            </w:r>
          </w:p>
          <w:p>
            <w:pPr>
              <w:pStyle w:val="27"/>
              <w:spacing w:line="360" w:lineRule="auto"/>
              <w:rPr>
                <w:rFonts w:cs="宋体"/>
                <w:color w:val="auto"/>
                <w:kern w:val="2"/>
                <w:szCs w:val="24"/>
              </w:rPr>
            </w:pPr>
            <w:r>
              <w:rPr>
                <w:rFonts w:cs="宋体"/>
                <w:color w:val="auto"/>
                <w:kern w:val="2"/>
                <w:szCs w:val="24"/>
              </w:rPr>
              <w:t>3</w:t>
            </w:r>
            <w:r>
              <w:rPr>
                <w:rFonts w:hint="eastAsia" w:cs="宋体"/>
                <w:color w:val="auto"/>
                <w:kern w:val="2"/>
                <w:szCs w:val="24"/>
              </w:rPr>
              <w:t>、场区植物景观机电施工图设计（水、电、音视频），包括照明、灌溉、音响、插座、清洁维护，一次机电界面。</w:t>
            </w:r>
          </w:p>
          <w:p>
            <w:pPr>
              <w:pStyle w:val="27"/>
              <w:spacing w:line="360" w:lineRule="auto"/>
              <w:rPr>
                <w:color w:val="auto"/>
                <w:szCs w:val="24"/>
              </w:rPr>
            </w:pPr>
            <w:r>
              <w:rPr>
                <w:rFonts w:hint="eastAsia"/>
                <w:color w:val="auto"/>
                <w:szCs w:val="24"/>
              </w:rPr>
              <w:t>施工配合阶段：</w:t>
            </w:r>
          </w:p>
          <w:p>
            <w:pPr>
              <w:pStyle w:val="27"/>
              <w:numPr>
                <w:ilvl w:val="0"/>
                <w:numId w:val="11"/>
              </w:numPr>
              <w:spacing w:line="360" w:lineRule="auto"/>
              <w:rPr>
                <w:color w:val="auto"/>
                <w:szCs w:val="24"/>
              </w:rPr>
            </w:pPr>
            <w:r>
              <w:rPr>
                <w:rFonts w:hint="eastAsia"/>
                <w:color w:val="auto"/>
                <w:szCs w:val="24"/>
              </w:rPr>
              <w:t>施工阶段定期现场巡查，提供巡场报告，对现场问题及时跟进。</w:t>
            </w:r>
          </w:p>
          <w:p>
            <w:pPr>
              <w:pStyle w:val="27"/>
              <w:numPr>
                <w:ilvl w:val="0"/>
                <w:numId w:val="11"/>
              </w:numPr>
              <w:spacing w:line="360" w:lineRule="auto"/>
              <w:rPr>
                <w:color w:val="auto"/>
                <w:szCs w:val="24"/>
              </w:rPr>
            </w:pPr>
            <w:r>
              <w:rPr>
                <w:rFonts w:hint="eastAsia"/>
                <w:color w:val="auto"/>
                <w:szCs w:val="24"/>
              </w:rPr>
              <w:t>配合发包方进行设计变更</w:t>
            </w:r>
            <w:r>
              <w:rPr>
                <w:rFonts w:hint="eastAsia" w:cs="宋体"/>
                <w:color w:val="auto"/>
                <w:kern w:val="2"/>
                <w:szCs w:val="24"/>
              </w:rPr>
              <w:t>（含对应成本测算）</w:t>
            </w:r>
            <w:r>
              <w:rPr>
                <w:rFonts w:hint="eastAsia"/>
                <w:color w:val="auto"/>
                <w:szCs w:val="24"/>
              </w:rPr>
              <w:t>、材料定板、工程样板审核、苗木选型、深化图审核等工作。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napToGrid w:val="0"/>
              <w:spacing w:line="360" w:lineRule="auto"/>
              <w:rPr>
                <w:rFonts w:ascii="宋体" w:hAnsi="宋体" w:cs="宋体"/>
                <w:color w:val="auto"/>
                <w:kern w:val="0"/>
                <w:szCs w:val="24"/>
              </w:rPr>
            </w:pPr>
            <w:r>
              <w:rPr>
                <w:rFonts w:hint="eastAsia" w:ascii="宋体" w:hAnsi="宋体" w:cs="宋体"/>
                <w:color w:val="auto"/>
                <w:kern w:val="0"/>
                <w:szCs w:val="24"/>
              </w:rPr>
              <w:t>室内装修施工图设计（含室内效果图更新）</w:t>
            </w:r>
          </w:p>
          <w:p>
            <w:pPr>
              <w:rPr>
                <w:color w:val="auto"/>
              </w:rPr>
            </w:pPr>
          </w:p>
        </w:tc>
        <w:tc>
          <w:tcPr>
            <w:tcW w:w="7371" w:type="dxa"/>
            <w:vAlign w:val="center"/>
          </w:tcPr>
          <w:p>
            <w:pPr>
              <w:pStyle w:val="26"/>
              <w:numPr>
                <w:ilvl w:val="0"/>
                <w:numId w:val="12"/>
              </w:numPr>
              <w:snapToGrid w:val="0"/>
              <w:spacing w:line="360" w:lineRule="auto"/>
              <w:ind w:firstLineChars="0"/>
              <w:rPr>
                <w:rFonts w:ascii="宋体" w:hAnsi="宋体" w:cs="宋体"/>
                <w:color w:val="auto"/>
                <w:sz w:val="24"/>
              </w:rPr>
            </w:pPr>
            <w:r>
              <w:rPr>
                <w:rFonts w:hint="eastAsia" w:ascii="宋体" w:hAnsi="宋体" w:cs="宋体"/>
                <w:color w:val="auto"/>
                <w:sz w:val="24"/>
              </w:rPr>
              <w:t>提供规范及技术咨询，协助室内方案单位完成样板段施工图、室内方案设计及初步设计（包括但不限于综合点位布置的规范要求的输出与指导），确保设计效果落地</w:t>
            </w:r>
          </w:p>
          <w:p>
            <w:pPr>
              <w:pStyle w:val="26"/>
              <w:snapToGrid w:val="0"/>
              <w:spacing w:line="360" w:lineRule="auto"/>
              <w:ind w:left="420" w:firstLine="0" w:firstLineChars="0"/>
              <w:rPr>
                <w:rFonts w:ascii="宋体" w:hAnsi="宋体" w:cs="宋体"/>
                <w:color w:val="auto"/>
                <w:sz w:val="24"/>
              </w:rPr>
            </w:pPr>
          </w:p>
          <w:p>
            <w:pPr>
              <w:pStyle w:val="26"/>
              <w:numPr>
                <w:ilvl w:val="0"/>
                <w:numId w:val="12"/>
              </w:numPr>
              <w:snapToGrid w:val="0"/>
              <w:spacing w:line="360" w:lineRule="auto"/>
              <w:ind w:firstLineChars="0"/>
              <w:rPr>
                <w:rFonts w:ascii="宋体" w:hAnsi="宋体" w:cs="宋体"/>
                <w:color w:val="auto"/>
                <w:sz w:val="24"/>
              </w:rPr>
            </w:pPr>
            <w:r>
              <w:rPr>
                <w:rFonts w:ascii="宋体" w:hAnsi="宋体" w:cs="宋体"/>
                <w:color w:val="auto"/>
                <w:sz w:val="24"/>
              </w:rPr>
              <w:t>室内装饰施工图设计</w:t>
            </w:r>
            <w:r>
              <w:rPr>
                <w:rFonts w:hint="eastAsia" w:ascii="宋体" w:hAnsi="宋体" w:cs="宋体"/>
                <w:color w:val="auto"/>
                <w:sz w:val="24"/>
              </w:rPr>
              <w:t>、</w:t>
            </w:r>
            <w:r>
              <w:rPr>
                <w:rFonts w:hint="eastAsia" w:ascii="宋体" w:hAnsi="宋体" w:cs="宋体"/>
                <w:color w:val="auto"/>
                <w:kern w:val="0"/>
                <w:sz w:val="24"/>
              </w:rPr>
              <w:t>室内效果图更新</w:t>
            </w:r>
            <w:r>
              <w:rPr>
                <w:rFonts w:hint="eastAsia" w:ascii="宋体" w:hAnsi="宋体" w:cs="宋体"/>
                <w:color w:val="auto"/>
                <w:sz w:val="24"/>
              </w:rPr>
              <w:t>包含：</w:t>
            </w:r>
          </w:p>
          <w:p>
            <w:pPr>
              <w:pStyle w:val="26"/>
              <w:widowControl/>
              <w:numPr>
                <w:ilvl w:val="0"/>
                <w:numId w:val="13"/>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室内</w:t>
            </w:r>
            <w:r>
              <w:rPr>
                <w:rFonts w:ascii="宋体" w:hAnsi="宋体" w:cs="宋体"/>
                <w:color w:val="auto"/>
                <w:sz w:val="24"/>
              </w:rPr>
              <w:t>施工图设计</w:t>
            </w:r>
            <w:r>
              <w:rPr>
                <w:rFonts w:hint="eastAsia" w:ascii="宋体" w:hAnsi="宋体" w:cs="宋体"/>
                <w:color w:val="auto"/>
                <w:sz w:val="24"/>
              </w:rPr>
              <w:t>：根据提供的室内装饰的初步设计文件，完成设计范围内的施工图设计，并提供全套室内装饰施工图及设计概算（成果测算成果由方案单位提供初步设计及对应概算，施工图设计单位根据初步设计进行施工图及复核、更新概算成果，并对最终输出成果负责）；</w:t>
            </w:r>
          </w:p>
          <w:p>
            <w:pPr>
              <w:pStyle w:val="26"/>
              <w:widowControl/>
              <w:numPr>
                <w:ilvl w:val="0"/>
                <w:numId w:val="13"/>
              </w:numPr>
              <w:snapToGrid w:val="0"/>
              <w:spacing w:line="360" w:lineRule="auto"/>
              <w:ind w:firstLineChars="0"/>
              <w:jc w:val="left"/>
              <w:rPr>
                <w:rFonts w:ascii="宋体" w:hAnsi="宋体" w:cs="宋体"/>
                <w:color w:val="auto"/>
                <w:sz w:val="24"/>
              </w:rPr>
            </w:pPr>
            <w:r>
              <w:rPr>
                <w:rFonts w:hint="eastAsia" w:cs="宋体"/>
                <w:color w:val="auto"/>
                <w:sz w:val="24"/>
              </w:rPr>
              <w:t>室内效果图更新：根据提供的室内装饰初步设计文件，提供可视化模型，并提供所有面客区的建模翻模及效果图；在室内装修施工图输出后，调整更新模型及效果图；及各面客区的立面带材质渲染（含物料标注）。</w:t>
            </w:r>
          </w:p>
          <w:p>
            <w:pPr>
              <w:pStyle w:val="26"/>
              <w:widowControl/>
              <w:numPr>
                <w:ilvl w:val="0"/>
                <w:numId w:val="13"/>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室内灯光专项：根据经发包方确认的室内灯光方案，并提供全套室内灯光施工图和施工配合。</w:t>
            </w:r>
          </w:p>
          <w:p>
            <w:pPr>
              <w:pStyle w:val="26"/>
              <w:widowControl/>
              <w:numPr>
                <w:ilvl w:val="0"/>
                <w:numId w:val="13"/>
              </w:numPr>
              <w:snapToGrid w:val="0"/>
              <w:spacing w:line="360" w:lineRule="auto"/>
              <w:ind w:firstLineChars="0"/>
              <w:jc w:val="left"/>
              <w:rPr>
                <w:rFonts w:ascii="宋体" w:hAnsi="宋体" w:cs="宋体"/>
                <w:color w:val="auto"/>
                <w:sz w:val="24"/>
              </w:rPr>
            </w:pPr>
            <w:r>
              <w:rPr>
                <w:rFonts w:hint="eastAsia" w:ascii="宋体" w:hAnsi="宋体" w:cs="宋体"/>
                <w:color w:val="auto"/>
                <w:sz w:val="24"/>
              </w:rPr>
              <w:t xml:space="preserve">完成所有非面客区（包括但不限于疏散楼梯、前室、后勤走道、后勤办公、员工餐厅、厨房、洗衣房、卸货区、设备房）等区域的粗装修或简装施工图（办公区平面方案及主材由室内顾问提资）。  </w:t>
            </w:r>
          </w:p>
          <w:p>
            <w:pPr>
              <w:pStyle w:val="26"/>
              <w:widowControl/>
              <w:snapToGrid w:val="0"/>
              <w:spacing w:line="360" w:lineRule="auto"/>
              <w:ind w:left="420" w:firstLine="0" w:firstLineChars="0"/>
              <w:jc w:val="left"/>
              <w:rPr>
                <w:rFonts w:ascii="宋体" w:hAnsi="宋体" w:cs="宋体"/>
                <w:color w:val="auto"/>
                <w:sz w:val="24"/>
              </w:rPr>
            </w:pPr>
          </w:p>
          <w:p>
            <w:pPr>
              <w:pStyle w:val="26"/>
              <w:widowControl/>
              <w:numPr>
                <w:ilvl w:val="0"/>
                <w:numId w:val="12"/>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后期服务应包含：</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应与酒店管理公司、发包人及室内硬装、软装等方案设计单位密切配合。</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对室内设计顾问提供技术及规范指导，确保设计满足国家规范、行业规范、集团要求及酒管公司标准。</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应根据酒店管理公司及业主方的要求修改设计、出设计变更。</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审核建筑、结构、机电以及消防专业图纸，提出修改建议。当建筑、结构、机电、消防因规范、承重计算等等其他原因无法修改时，室内设计方应根据既有建筑、结构、机电、消防设计图纸，修改室内设计相关图纸，修改相关图纸。</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负责设计范围的整体施工跟踪过程服务，含各专业的施工图纸会审实施阶段的设计变更</w:t>
            </w:r>
            <w:r>
              <w:rPr>
                <w:rFonts w:hint="eastAsia" w:cs="宋体"/>
                <w:color w:val="auto"/>
                <w:sz w:val="24"/>
              </w:rPr>
              <w:t>（含对应成本测算）</w:t>
            </w:r>
            <w:r>
              <w:rPr>
                <w:rFonts w:hint="eastAsia" w:ascii="宋体" w:hAnsi="宋体" w:cs="宋体"/>
                <w:color w:val="auto"/>
                <w:sz w:val="24"/>
              </w:rPr>
              <w:t>。</w:t>
            </w:r>
          </w:p>
          <w:p>
            <w:pPr>
              <w:pStyle w:val="26"/>
              <w:widowControl/>
              <w:numPr>
                <w:ilvl w:val="0"/>
                <w:numId w:val="14"/>
              </w:numPr>
              <w:snapToGrid w:val="0"/>
              <w:spacing w:line="360" w:lineRule="auto"/>
              <w:ind w:firstLineChars="0"/>
              <w:jc w:val="left"/>
              <w:rPr>
                <w:rFonts w:ascii="宋体" w:hAnsi="宋体" w:cs="宋体"/>
                <w:color w:val="auto"/>
                <w:sz w:val="24"/>
              </w:rPr>
            </w:pPr>
            <w:r>
              <w:rPr>
                <w:rFonts w:hint="eastAsia" w:ascii="宋体" w:hAnsi="宋体" w:cs="宋体"/>
                <w:color w:val="auto"/>
                <w:sz w:val="24"/>
              </w:rPr>
              <w:t>专业负责人负责会同发包人设计部门一起审核施工单位报送的施工材料实物封样（确认能够满足室内设计要求后签字确认）。</w:t>
            </w:r>
          </w:p>
          <w:p>
            <w:pPr>
              <w:pStyle w:val="27"/>
              <w:spacing w:line="360" w:lineRule="auto"/>
              <w:rPr>
                <w:rFonts w:cs="宋体"/>
                <w:color w:val="auto"/>
                <w:szCs w:val="24"/>
              </w:rPr>
            </w:pPr>
            <w:r>
              <w:rPr>
                <w:rFonts w:hint="eastAsia" w:cs="宋体"/>
                <w:color w:val="auto"/>
                <w:szCs w:val="24"/>
              </w:rPr>
              <w:t>巡场、物料、综合点位统筹、概算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4"/>
              <w:numPr>
                <w:ilvl w:val="0"/>
                <w:numId w:val="0"/>
              </w:numPr>
              <w:rPr>
                <w:rFonts w:hAnsi="宋体" w:cs="宋体"/>
                <w:color w:val="auto"/>
                <w:kern w:val="0"/>
                <w:szCs w:val="24"/>
              </w:rPr>
            </w:pPr>
            <w:r>
              <w:rPr>
                <w:rFonts w:hAnsi="宋体" w:cs="宋体"/>
                <w:color w:val="auto"/>
                <w:kern w:val="0"/>
                <w:szCs w:val="24"/>
              </w:rPr>
              <w:t>BIM设计</w:t>
            </w:r>
          </w:p>
        </w:tc>
        <w:tc>
          <w:tcPr>
            <w:tcW w:w="7371" w:type="dxa"/>
          </w:tcPr>
          <w:p>
            <w:pPr>
              <w:snapToGrid w:val="0"/>
              <w:spacing w:line="360" w:lineRule="auto"/>
              <w:jc w:val="left"/>
              <w:rPr>
                <w:rFonts w:ascii="宋体" w:hAnsi="宋体" w:cs="宋体"/>
                <w:color w:val="auto"/>
                <w:szCs w:val="24"/>
              </w:rPr>
            </w:pPr>
            <w:r>
              <w:rPr>
                <w:rFonts w:ascii="宋体" w:hAnsi="宋体" w:cs="宋体"/>
                <w:color w:val="auto"/>
                <w:szCs w:val="24"/>
              </w:rPr>
              <w:t>1.</w:t>
            </w:r>
            <w:r>
              <w:rPr>
                <w:rFonts w:hint="eastAsia" w:ascii="宋体" w:hAnsi="宋体" w:cs="宋体"/>
                <w:color w:val="auto"/>
                <w:szCs w:val="24"/>
              </w:rPr>
              <w:t>编制项目《</w:t>
            </w:r>
            <w:r>
              <w:rPr>
                <w:rFonts w:ascii="宋体" w:hAnsi="宋体" w:cs="宋体"/>
                <w:color w:val="auto"/>
                <w:szCs w:val="24"/>
              </w:rPr>
              <w:t xml:space="preserve">BIM </w:t>
            </w:r>
            <w:r>
              <w:rPr>
                <w:rFonts w:hint="eastAsia" w:ascii="宋体" w:hAnsi="宋体" w:cs="宋体"/>
                <w:color w:val="auto"/>
                <w:szCs w:val="24"/>
              </w:rPr>
              <w:t>实施计划》及《统一建模标准》；协助发包人进行设计阶段</w:t>
            </w:r>
            <w:r>
              <w:rPr>
                <w:rFonts w:ascii="宋体" w:hAnsi="宋体" w:cs="宋体"/>
                <w:color w:val="auto"/>
                <w:szCs w:val="24"/>
              </w:rPr>
              <w:t>BIM成果审查。</w:t>
            </w:r>
          </w:p>
          <w:p>
            <w:pPr>
              <w:snapToGrid w:val="0"/>
              <w:spacing w:line="360" w:lineRule="auto"/>
              <w:jc w:val="left"/>
              <w:rPr>
                <w:rFonts w:ascii="宋体" w:hAnsi="宋体" w:cs="宋体"/>
                <w:color w:val="auto"/>
                <w:szCs w:val="24"/>
              </w:rPr>
            </w:pPr>
            <w:r>
              <w:rPr>
                <w:rFonts w:ascii="宋体" w:hAnsi="宋体" w:cs="宋体"/>
                <w:color w:val="auto"/>
                <w:szCs w:val="24"/>
              </w:rPr>
              <w:t>2.</w:t>
            </w:r>
            <w:r>
              <w:rPr>
                <w:rFonts w:hint="eastAsia" w:ascii="宋体" w:hAnsi="宋体" w:cs="宋体"/>
                <w:color w:val="auto"/>
                <w:szCs w:val="24"/>
              </w:rPr>
              <w:t>在项目前期阶段，负责统筹项目《</w:t>
            </w:r>
            <w:r>
              <w:rPr>
                <w:rFonts w:ascii="宋体" w:hAnsi="宋体" w:cs="宋体"/>
                <w:color w:val="auto"/>
                <w:szCs w:val="24"/>
              </w:rPr>
              <w:t>BIM实施计划》的编写，在设计阶段，根据项目情况修订、更新项目《BIM实施计划》，审核设计BIM成果满足《BIM实施计划》的要求协调、组织各方BIM团队工作，提供技术支持与意见。</w:t>
            </w:r>
          </w:p>
          <w:p>
            <w:pPr>
              <w:snapToGrid w:val="0"/>
              <w:spacing w:line="360" w:lineRule="auto"/>
              <w:jc w:val="left"/>
              <w:rPr>
                <w:rFonts w:ascii="宋体" w:hAnsi="宋体" w:cs="宋体"/>
                <w:color w:val="auto"/>
                <w:szCs w:val="24"/>
              </w:rPr>
            </w:pPr>
            <w:r>
              <w:rPr>
                <w:rFonts w:ascii="宋体" w:hAnsi="宋体" w:cs="宋体"/>
                <w:color w:val="auto"/>
                <w:szCs w:val="24"/>
              </w:rPr>
              <w:t>3.</w:t>
            </w:r>
            <w:r>
              <w:rPr>
                <w:rFonts w:hint="eastAsia" w:ascii="宋体" w:hAnsi="宋体" w:cs="宋体"/>
                <w:color w:val="auto"/>
                <w:szCs w:val="24"/>
              </w:rPr>
              <w:t>提供</w:t>
            </w:r>
            <w:r>
              <w:rPr>
                <w:rFonts w:ascii="宋体" w:hAnsi="宋体" w:cs="宋体"/>
                <w:color w:val="auto"/>
                <w:szCs w:val="24"/>
              </w:rPr>
              <w:t>BIM技术运用：组织编制设计阶段BIM任务书、划分工作界面和技术管理要求；利用BIM模块进行参数化设计、虚拟仿真漫游、面积统计、环境分析；并利用BIM模型进行设计协调及优化,完成设计方案复核、三维管线综合等BIM应用，并提交相应的成果报告；组织、参与BIM专题会、协调会；对BIM数据进行管理和维护，充分考虑BIM成果的复用性和沿用性。</w:t>
            </w:r>
          </w:p>
          <w:p>
            <w:pPr>
              <w:snapToGrid w:val="0"/>
              <w:spacing w:line="360" w:lineRule="auto"/>
              <w:jc w:val="left"/>
              <w:rPr>
                <w:rFonts w:ascii="宋体" w:hAnsi="宋体" w:cs="宋体"/>
                <w:color w:val="auto"/>
                <w:szCs w:val="24"/>
              </w:rPr>
            </w:pPr>
            <w:r>
              <w:rPr>
                <w:rFonts w:ascii="宋体" w:hAnsi="宋体" w:cs="宋体"/>
                <w:color w:val="auto"/>
                <w:szCs w:val="24"/>
              </w:rPr>
              <w:t>4.</w:t>
            </w:r>
            <w:r>
              <w:rPr>
                <w:rFonts w:hint="eastAsia" w:ascii="宋体" w:hAnsi="宋体" w:cs="宋体"/>
                <w:color w:val="auto"/>
                <w:szCs w:val="24"/>
              </w:rPr>
              <w:t>依据施工图建立设计</w:t>
            </w:r>
            <w:r>
              <w:rPr>
                <w:rFonts w:ascii="宋体" w:hAnsi="宋体" w:cs="宋体"/>
                <w:color w:val="auto"/>
                <w:szCs w:val="24"/>
              </w:rPr>
              <w:t>BIM模型（含建筑、装修、结构、</w:t>
            </w:r>
            <w:r>
              <w:rPr>
                <w:rFonts w:hint="eastAsia" w:ascii="宋体" w:hAnsi="宋体" w:cs="宋体"/>
                <w:color w:val="auto"/>
                <w:szCs w:val="24"/>
              </w:rPr>
              <w:t>智能化、</w:t>
            </w:r>
            <w:r>
              <w:rPr>
                <w:rFonts w:ascii="宋体" w:hAnsi="宋体" w:cs="宋体"/>
                <w:color w:val="auto"/>
                <w:szCs w:val="24"/>
              </w:rPr>
              <w:t>水、暖、电、标识</w:t>
            </w:r>
            <w:r>
              <w:rPr>
                <w:rFonts w:hint="eastAsia" w:ascii="宋体" w:hAnsi="宋体" w:cs="宋体"/>
                <w:color w:val="auto"/>
                <w:szCs w:val="24"/>
              </w:rPr>
              <w:t>，幕墙，含二次机电</w:t>
            </w:r>
            <w:r>
              <w:rPr>
                <w:rFonts w:ascii="宋体" w:hAnsi="宋体" w:cs="宋体"/>
                <w:color w:val="auto"/>
                <w:szCs w:val="24"/>
              </w:rPr>
              <w:t>）</w:t>
            </w:r>
            <w:r>
              <w:rPr>
                <w:rFonts w:ascii="宋体" w:hAnsi="宋体" w:cs="宋体"/>
                <w:color w:val="auto"/>
                <w:szCs w:val="24"/>
              </w:rPr>
              <w:br w:type="textWrapping"/>
            </w:r>
            <w:r>
              <w:rPr>
                <w:rFonts w:hint="eastAsia" w:ascii="宋体" w:hAnsi="宋体" w:cs="宋体"/>
                <w:color w:val="auto"/>
                <w:szCs w:val="24"/>
              </w:rPr>
              <w:t>提供成果：</w:t>
            </w:r>
            <w:r>
              <w:rPr>
                <w:rFonts w:ascii="宋体" w:hAnsi="宋体" w:cs="宋体"/>
                <w:color w:val="auto"/>
                <w:szCs w:val="24"/>
              </w:rPr>
              <w:t>BIM</w:t>
            </w:r>
            <w:r>
              <w:rPr>
                <w:rFonts w:hint="eastAsia" w:ascii="宋体" w:hAnsi="宋体" w:cs="宋体"/>
                <w:color w:val="auto"/>
                <w:szCs w:val="24"/>
              </w:rPr>
              <w:t>模型。</w:t>
            </w:r>
          </w:p>
          <w:p>
            <w:pPr>
              <w:snapToGrid w:val="0"/>
              <w:spacing w:line="360" w:lineRule="auto"/>
              <w:jc w:val="left"/>
              <w:rPr>
                <w:rFonts w:ascii="宋体" w:hAnsi="宋体" w:cs="宋体"/>
                <w:color w:val="auto"/>
                <w:szCs w:val="24"/>
              </w:rPr>
            </w:pPr>
            <w:r>
              <w:rPr>
                <w:rFonts w:ascii="宋体" w:hAnsi="宋体" w:cs="宋体"/>
                <w:color w:val="auto"/>
                <w:szCs w:val="24"/>
              </w:rPr>
              <w:t>5.</w:t>
            </w:r>
            <w:r>
              <w:rPr>
                <w:rFonts w:hint="eastAsia" w:ascii="宋体" w:hAnsi="宋体" w:cs="宋体"/>
                <w:color w:val="auto"/>
                <w:szCs w:val="24"/>
              </w:rPr>
              <w:t>复核各专业设计图纸内容和信息是否完整，汇总整理问题报告并协调各专业设计人员及时解决，成果向甲方反馈。</w:t>
            </w:r>
            <w:r>
              <w:rPr>
                <w:rFonts w:ascii="宋体" w:hAnsi="宋体" w:cs="宋体"/>
                <w:color w:val="auto"/>
                <w:szCs w:val="24"/>
              </w:rPr>
              <w:br w:type="textWrapping"/>
            </w:r>
            <w:r>
              <w:rPr>
                <w:rFonts w:hint="eastAsia" w:ascii="宋体" w:hAnsi="宋体" w:cs="宋体"/>
                <w:color w:val="auto"/>
                <w:szCs w:val="24"/>
              </w:rPr>
              <w:t>提供成果：图纸问题报告及修改意见</w:t>
            </w:r>
          </w:p>
          <w:p>
            <w:pPr>
              <w:snapToGrid w:val="0"/>
              <w:spacing w:line="360" w:lineRule="auto"/>
              <w:jc w:val="left"/>
              <w:rPr>
                <w:rFonts w:ascii="宋体" w:hAnsi="宋体" w:cs="宋体"/>
                <w:color w:val="auto"/>
                <w:szCs w:val="24"/>
              </w:rPr>
            </w:pPr>
            <w:r>
              <w:rPr>
                <w:rFonts w:ascii="宋体" w:hAnsi="宋体" w:cs="宋体"/>
                <w:color w:val="auto"/>
                <w:szCs w:val="24"/>
              </w:rPr>
              <w:t>6.</w:t>
            </w:r>
            <w:r>
              <w:rPr>
                <w:rFonts w:hint="eastAsia" w:ascii="宋体" w:hAnsi="宋体" w:cs="宋体"/>
                <w:color w:val="auto"/>
                <w:szCs w:val="24"/>
              </w:rPr>
              <w:t>在甲方提供的管综原则要求基础上，结合项目实际情况与甲方商定该项目的管综原则和层高要求提供管综服务。</w:t>
            </w:r>
            <w:r>
              <w:rPr>
                <w:rFonts w:ascii="宋体" w:hAnsi="宋体" w:cs="宋体"/>
                <w:color w:val="auto"/>
                <w:szCs w:val="24"/>
              </w:rPr>
              <w:br w:type="textWrapping"/>
            </w:r>
            <w:r>
              <w:rPr>
                <w:rFonts w:hint="eastAsia" w:ascii="宋体" w:hAnsi="宋体" w:cs="宋体"/>
                <w:color w:val="auto"/>
                <w:szCs w:val="24"/>
              </w:rPr>
              <w:t>提供成果：</w:t>
            </w:r>
            <w:r>
              <w:rPr>
                <w:rFonts w:ascii="宋体" w:hAnsi="宋体" w:cs="宋体"/>
                <w:color w:val="auto"/>
                <w:szCs w:val="24"/>
              </w:rPr>
              <w:t>BIM模型</w:t>
            </w:r>
          </w:p>
          <w:p>
            <w:pPr>
              <w:snapToGrid w:val="0"/>
              <w:spacing w:line="360" w:lineRule="auto"/>
              <w:jc w:val="left"/>
              <w:rPr>
                <w:rFonts w:ascii="宋体" w:hAnsi="宋体" w:cs="宋体"/>
                <w:color w:val="auto"/>
                <w:szCs w:val="24"/>
              </w:rPr>
            </w:pPr>
            <w:r>
              <w:rPr>
                <w:rFonts w:ascii="宋体" w:hAnsi="宋体" w:cs="宋体"/>
                <w:color w:val="auto"/>
                <w:szCs w:val="24"/>
              </w:rPr>
              <w:t>7.</w:t>
            </w:r>
            <w:r>
              <w:rPr>
                <w:rFonts w:hint="eastAsia" w:ascii="宋体" w:hAnsi="宋体" w:cs="宋体"/>
                <w:color w:val="auto"/>
                <w:szCs w:val="24"/>
              </w:rPr>
              <w:t>基于</w:t>
            </w:r>
            <w:r>
              <w:rPr>
                <w:rFonts w:ascii="宋体" w:hAnsi="宋体" w:cs="宋体"/>
                <w:color w:val="auto"/>
                <w:szCs w:val="24"/>
              </w:rPr>
              <w:t>BIM模型进行管线与结构构件及管线之间的碰撞检查。通过三维方式发现图纸中各专业的碰撞问题。</w:t>
            </w:r>
            <w:r>
              <w:rPr>
                <w:rFonts w:ascii="宋体" w:hAnsi="宋体" w:cs="宋体"/>
                <w:color w:val="auto"/>
                <w:szCs w:val="24"/>
              </w:rPr>
              <w:br w:type="textWrapping"/>
            </w:r>
            <w:r>
              <w:rPr>
                <w:rFonts w:hint="eastAsia" w:ascii="宋体" w:hAnsi="宋体" w:cs="宋体"/>
                <w:color w:val="auto"/>
                <w:szCs w:val="24"/>
              </w:rPr>
              <w:t>提供成果：《碰撞检査报告》。</w:t>
            </w:r>
          </w:p>
          <w:p>
            <w:pPr>
              <w:snapToGrid w:val="0"/>
              <w:spacing w:line="360" w:lineRule="auto"/>
              <w:jc w:val="left"/>
              <w:rPr>
                <w:rFonts w:ascii="宋体" w:hAnsi="宋体" w:cs="宋体"/>
                <w:color w:val="auto"/>
                <w:szCs w:val="24"/>
              </w:rPr>
            </w:pPr>
            <w:r>
              <w:rPr>
                <w:rFonts w:ascii="宋体" w:hAnsi="宋体" w:cs="宋体"/>
                <w:color w:val="auto"/>
                <w:szCs w:val="24"/>
              </w:rPr>
              <w:t>8.</w:t>
            </w:r>
            <w:r>
              <w:rPr>
                <w:rFonts w:hint="eastAsia" w:ascii="宋体" w:hAnsi="宋体" w:cs="宋体"/>
                <w:color w:val="auto"/>
                <w:szCs w:val="24"/>
              </w:rPr>
              <w:t>根据甲方对项目特定使用空间的净高要求进行复核检测，对不满足净高要求的部位，提出影响专业或不合理情况的说明。</w:t>
            </w:r>
            <w:r>
              <w:rPr>
                <w:rFonts w:ascii="宋体" w:hAnsi="宋体" w:cs="宋体"/>
                <w:color w:val="auto"/>
                <w:szCs w:val="24"/>
              </w:rPr>
              <w:br w:type="textWrapping"/>
            </w:r>
            <w:r>
              <w:rPr>
                <w:rFonts w:hint="eastAsia" w:ascii="宋体" w:hAnsi="宋体" w:cs="宋体"/>
                <w:color w:val="auto"/>
                <w:szCs w:val="24"/>
              </w:rPr>
              <w:t>提供成果：《净高分析报告》。</w:t>
            </w:r>
          </w:p>
          <w:p>
            <w:pPr>
              <w:snapToGrid w:val="0"/>
              <w:spacing w:line="360" w:lineRule="auto"/>
              <w:jc w:val="left"/>
              <w:rPr>
                <w:rFonts w:ascii="宋体" w:hAnsi="宋体" w:cs="宋体"/>
                <w:color w:val="auto"/>
                <w:szCs w:val="24"/>
              </w:rPr>
            </w:pPr>
            <w:r>
              <w:rPr>
                <w:rFonts w:ascii="宋体" w:hAnsi="宋体" w:cs="宋体"/>
                <w:color w:val="auto"/>
                <w:szCs w:val="24"/>
              </w:rPr>
              <w:t>9.</w:t>
            </w:r>
            <w:r>
              <w:rPr>
                <w:rFonts w:hint="eastAsia" w:ascii="宋体" w:hAnsi="宋体" w:cs="宋体"/>
                <w:color w:val="auto"/>
                <w:szCs w:val="24"/>
              </w:rPr>
              <w:t>基于完成碰撞检查的</w:t>
            </w:r>
            <w:r>
              <w:rPr>
                <w:rFonts w:ascii="宋体" w:hAnsi="宋体" w:cs="宋体"/>
                <w:color w:val="auto"/>
                <w:szCs w:val="24"/>
              </w:rPr>
              <w:t>BIM模型,管线综合图,修改建议(局部剖面图)。</w:t>
            </w:r>
            <w:r>
              <w:rPr>
                <w:rFonts w:ascii="宋体" w:hAnsi="宋体" w:cs="宋体"/>
                <w:color w:val="auto"/>
                <w:szCs w:val="24"/>
              </w:rPr>
              <w:br w:type="textWrapping"/>
            </w:r>
            <w:r>
              <w:rPr>
                <w:rFonts w:hint="eastAsia" w:ascii="宋体" w:hAnsi="宋体" w:cs="宋体"/>
                <w:color w:val="auto"/>
                <w:szCs w:val="24"/>
              </w:rPr>
              <w:t>提供成果</w:t>
            </w:r>
            <w:r>
              <w:rPr>
                <w:rFonts w:ascii="宋体" w:hAnsi="宋体" w:cs="宋体"/>
                <w:color w:val="auto"/>
                <w:szCs w:val="24"/>
              </w:rPr>
              <w:t>:</w:t>
            </w:r>
            <w:r>
              <w:rPr>
                <w:rFonts w:hint="eastAsia" w:ascii="宋体" w:hAnsi="宋体" w:cs="宋体"/>
                <w:color w:val="auto"/>
                <w:szCs w:val="24"/>
              </w:rPr>
              <w:t>管线综合图、局部剖面图。</w:t>
            </w:r>
            <w:r>
              <w:rPr>
                <w:rFonts w:ascii="宋体" w:hAnsi="宋体" w:cs="宋体"/>
                <w:color w:val="auto"/>
                <w:szCs w:val="24"/>
              </w:rPr>
              <w:t>(</w:t>
            </w:r>
            <w:r>
              <w:rPr>
                <w:rFonts w:hint="eastAsia" w:ascii="宋体" w:hAnsi="宋体" w:cs="宋体"/>
                <w:color w:val="auto"/>
                <w:szCs w:val="24"/>
              </w:rPr>
              <w:t>彩色</w:t>
            </w:r>
            <w:r>
              <w:rPr>
                <w:rFonts w:ascii="宋体" w:hAnsi="宋体" w:cs="宋体"/>
                <w:color w:val="auto"/>
                <w:szCs w:val="24"/>
              </w:rPr>
              <w:t>PDF</w:t>
            </w:r>
            <w:r>
              <w:rPr>
                <w:rFonts w:hint="eastAsia" w:ascii="宋体" w:hAnsi="宋体" w:cs="宋体"/>
                <w:color w:val="auto"/>
                <w:szCs w:val="24"/>
              </w:rPr>
              <w:t>和</w:t>
            </w:r>
            <w:r>
              <w:rPr>
                <w:rFonts w:ascii="宋体" w:hAnsi="宋体" w:cs="宋体"/>
                <w:color w:val="auto"/>
                <w:szCs w:val="24"/>
              </w:rPr>
              <w:t>DWG</w:t>
            </w:r>
            <w:r>
              <w:rPr>
                <w:rFonts w:hint="eastAsia" w:ascii="宋体" w:hAnsi="宋体" w:cs="宋体"/>
                <w:color w:val="auto"/>
                <w:szCs w:val="24"/>
              </w:rPr>
              <w:t>电子文件</w:t>
            </w:r>
            <w:r>
              <w:rPr>
                <w:rFonts w:ascii="宋体" w:hAnsi="宋体" w:cs="宋体"/>
                <w:color w:val="auto"/>
                <w:szCs w:val="24"/>
              </w:rPr>
              <w:t>)</w:t>
            </w:r>
            <w:r>
              <w:rPr>
                <w:rFonts w:hint="eastAsia" w:ascii="宋体" w:hAnsi="宋体" w:cs="宋体"/>
                <w:color w:val="auto"/>
                <w:szCs w:val="24"/>
              </w:rPr>
              <w:t>用于甲方提供给施工图设计单位进行必要的变更修改</w:t>
            </w:r>
          </w:p>
          <w:p>
            <w:pPr>
              <w:snapToGrid w:val="0"/>
              <w:spacing w:line="360" w:lineRule="auto"/>
              <w:jc w:val="left"/>
              <w:rPr>
                <w:rFonts w:ascii="宋体" w:hAnsi="宋体" w:cs="宋体"/>
                <w:color w:val="auto"/>
                <w:szCs w:val="24"/>
              </w:rPr>
            </w:pPr>
            <w:r>
              <w:rPr>
                <w:rFonts w:ascii="宋体" w:hAnsi="宋体" w:cs="宋体"/>
                <w:color w:val="auto"/>
                <w:szCs w:val="24"/>
              </w:rPr>
              <w:t>10</w:t>
            </w:r>
            <w:r>
              <w:rPr>
                <w:rFonts w:hint="eastAsia" w:ascii="宋体" w:hAnsi="宋体" w:cs="宋体"/>
                <w:color w:val="auto"/>
                <w:szCs w:val="24"/>
              </w:rPr>
              <w:t>提供</w:t>
            </w:r>
            <w:r>
              <w:rPr>
                <w:rFonts w:ascii="宋体" w:hAnsi="宋体" w:cs="宋体"/>
                <w:color w:val="auto"/>
                <w:szCs w:val="24"/>
              </w:rPr>
              <w:t>NWD</w:t>
            </w:r>
            <w:r>
              <w:rPr>
                <w:rFonts w:hint="eastAsia" w:ascii="宋体" w:hAnsi="宋体" w:cs="宋体"/>
                <w:color w:val="auto"/>
                <w:szCs w:val="24"/>
              </w:rPr>
              <w:t>格式的</w:t>
            </w:r>
            <w:r>
              <w:rPr>
                <w:rFonts w:ascii="宋体" w:hAnsi="宋体" w:cs="宋体"/>
                <w:color w:val="auto"/>
                <w:szCs w:val="24"/>
              </w:rPr>
              <w:t>BIM</w:t>
            </w:r>
            <w:r>
              <w:rPr>
                <w:rFonts w:hint="eastAsia" w:ascii="宋体" w:hAnsi="宋体" w:cs="宋体"/>
                <w:color w:val="auto"/>
                <w:szCs w:val="24"/>
              </w:rPr>
              <w:t>模型文件用于相关协调会议使用，必要时提供在现有模型基础上进行截图、生成漫游、相机视图、局部三维视图等展示文件。</w:t>
            </w:r>
            <w:r>
              <w:rPr>
                <w:rFonts w:ascii="宋体" w:hAnsi="宋体" w:cs="宋体"/>
                <w:color w:val="auto"/>
                <w:szCs w:val="24"/>
              </w:rPr>
              <w:br w:type="textWrapping"/>
            </w:r>
            <w:r>
              <w:rPr>
                <w:rFonts w:hint="eastAsia" w:ascii="宋体" w:hAnsi="宋体" w:cs="宋体"/>
                <w:color w:val="auto"/>
                <w:szCs w:val="24"/>
              </w:rPr>
              <w:t>提供成果：</w:t>
            </w:r>
            <w:r>
              <w:rPr>
                <w:rFonts w:ascii="宋体" w:hAnsi="宋体" w:cs="宋体"/>
                <w:color w:val="auto"/>
                <w:szCs w:val="24"/>
              </w:rPr>
              <w:t>BIM</w:t>
            </w:r>
            <w:r>
              <w:rPr>
                <w:rFonts w:hint="eastAsia" w:ascii="宋体" w:hAnsi="宋体" w:cs="宋体"/>
                <w:color w:val="auto"/>
                <w:szCs w:val="24"/>
              </w:rPr>
              <w:t>模型</w:t>
            </w:r>
          </w:p>
          <w:p>
            <w:pPr>
              <w:snapToGrid w:val="0"/>
              <w:spacing w:line="360" w:lineRule="auto"/>
              <w:jc w:val="left"/>
              <w:rPr>
                <w:rFonts w:ascii="宋体" w:hAnsi="宋体" w:cs="宋体"/>
                <w:color w:val="auto"/>
                <w:szCs w:val="24"/>
              </w:rPr>
            </w:pPr>
            <w:r>
              <w:rPr>
                <w:rFonts w:ascii="宋体" w:hAnsi="宋体" w:cs="宋体"/>
                <w:color w:val="auto"/>
                <w:szCs w:val="24"/>
              </w:rPr>
              <w:t>11.</w:t>
            </w:r>
            <w:r>
              <w:rPr>
                <w:rFonts w:hint="eastAsia" w:ascii="宋体" w:hAnsi="宋体" w:cs="宋体"/>
                <w:color w:val="auto"/>
                <w:szCs w:val="24"/>
              </w:rPr>
              <w:t>小市政</w:t>
            </w:r>
            <w:r>
              <w:rPr>
                <w:rFonts w:ascii="宋体" w:hAnsi="宋体" w:cs="宋体"/>
                <w:color w:val="auto"/>
                <w:szCs w:val="24"/>
              </w:rPr>
              <w:t>模型搭建：</w:t>
            </w:r>
            <w:r>
              <w:rPr>
                <w:rFonts w:hint="eastAsia" w:ascii="宋体" w:hAnsi="宋体" w:cs="宋体"/>
                <w:color w:val="auto"/>
                <w:szCs w:val="24"/>
              </w:rPr>
              <w:t>给排水附属构筑物、室外消防设施、市政管道及管件、电气附属构筑物、电气配管</w:t>
            </w:r>
            <w:r>
              <w:rPr>
                <w:rFonts w:ascii="宋体" w:hAnsi="宋体" w:cs="宋体"/>
                <w:color w:val="auto"/>
                <w:szCs w:val="24"/>
              </w:rPr>
              <w:t xml:space="preserve">                                               </w:t>
            </w:r>
          </w:p>
          <w:p>
            <w:pPr>
              <w:snapToGrid w:val="0"/>
              <w:spacing w:line="360" w:lineRule="auto"/>
              <w:jc w:val="left"/>
              <w:rPr>
                <w:rFonts w:ascii="宋体" w:hAnsi="宋体" w:cs="宋体"/>
                <w:color w:val="auto"/>
                <w:szCs w:val="24"/>
              </w:rPr>
            </w:pPr>
            <w:r>
              <w:rPr>
                <w:rFonts w:hint="eastAsia" w:ascii="宋体" w:hAnsi="宋体" w:cs="宋体"/>
                <w:color w:val="auto"/>
                <w:szCs w:val="24"/>
              </w:rPr>
              <w:t>提供成果：</w:t>
            </w:r>
            <w:r>
              <w:rPr>
                <w:rFonts w:ascii="宋体" w:hAnsi="宋体" w:cs="宋体"/>
                <w:color w:val="auto"/>
                <w:szCs w:val="24"/>
              </w:rPr>
              <w:t>BIM模型</w:t>
            </w:r>
          </w:p>
          <w:p>
            <w:pPr>
              <w:snapToGrid w:val="0"/>
              <w:spacing w:line="360" w:lineRule="auto"/>
              <w:jc w:val="left"/>
              <w:rPr>
                <w:rFonts w:ascii="宋体" w:hAnsi="宋体" w:cs="宋体"/>
                <w:color w:val="auto"/>
                <w:szCs w:val="24"/>
              </w:rPr>
            </w:pPr>
            <w:r>
              <w:rPr>
                <w:rFonts w:ascii="宋体" w:hAnsi="宋体" w:cs="宋体"/>
                <w:color w:val="auto"/>
                <w:szCs w:val="24"/>
              </w:rPr>
              <w:t>12.</w:t>
            </w:r>
            <w:r>
              <w:rPr>
                <w:rFonts w:hint="eastAsia" w:ascii="宋体" w:hAnsi="宋体" w:cs="宋体"/>
                <w:color w:val="auto"/>
                <w:szCs w:val="24"/>
              </w:rPr>
              <w:t>导向标识</w:t>
            </w:r>
            <w:r>
              <w:rPr>
                <w:rFonts w:ascii="宋体" w:hAnsi="宋体" w:cs="宋体"/>
                <w:color w:val="auto"/>
                <w:szCs w:val="24"/>
              </w:rPr>
              <w:t>模型搭建：</w:t>
            </w:r>
            <w:r>
              <w:rPr>
                <w:rFonts w:hint="eastAsia" w:ascii="宋体" w:hAnsi="宋体" w:cs="宋体"/>
                <w:color w:val="auto"/>
                <w:szCs w:val="24"/>
              </w:rPr>
              <w:t>路牌标识、导向标识、信息标识、提示标识、位置标识、疏散标识</w:t>
            </w:r>
            <w:r>
              <w:rPr>
                <w:rFonts w:ascii="宋体" w:hAnsi="宋体" w:cs="宋体"/>
                <w:color w:val="auto"/>
                <w:szCs w:val="24"/>
              </w:rPr>
              <w:t xml:space="preserve">   </w:t>
            </w:r>
          </w:p>
          <w:p>
            <w:pPr>
              <w:snapToGrid w:val="0"/>
              <w:spacing w:line="360" w:lineRule="auto"/>
              <w:jc w:val="left"/>
              <w:rPr>
                <w:rFonts w:ascii="宋体" w:hAnsi="宋体" w:cs="宋体"/>
                <w:color w:val="auto"/>
                <w:szCs w:val="24"/>
              </w:rPr>
            </w:pPr>
            <w:r>
              <w:rPr>
                <w:rFonts w:hint="eastAsia" w:ascii="宋体" w:hAnsi="宋体" w:cs="宋体"/>
                <w:color w:val="auto"/>
                <w:szCs w:val="24"/>
              </w:rPr>
              <w:t>提供成果：</w:t>
            </w:r>
            <w:r>
              <w:rPr>
                <w:rFonts w:ascii="宋体" w:hAnsi="宋体" w:cs="宋体"/>
                <w:color w:val="auto"/>
                <w:szCs w:val="24"/>
              </w:rPr>
              <w:t>BIM模型</w:t>
            </w:r>
          </w:p>
          <w:p>
            <w:pPr>
              <w:snapToGrid w:val="0"/>
              <w:spacing w:line="360" w:lineRule="auto"/>
              <w:jc w:val="left"/>
              <w:rPr>
                <w:rFonts w:ascii="宋体" w:hAnsi="宋体" w:cs="宋体"/>
                <w:color w:val="auto"/>
                <w:szCs w:val="24"/>
              </w:rPr>
            </w:pPr>
            <w:r>
              <w:rPr>
                <w:rFonts w:ascii="宋体" w:hAnsi="宋体" w:cs="宋体"/>
                <w:color w:val="auto"/>
                <w:szCs w:val="24"/>
              </w:rPr>
              <w:t>14</w:t>
            </w:r>
            <w:r>
              <w:rPr>
                <w:rFonts w:hint="eastAsia" w:ascii="宋体" w:hAnsi="宋体" w:cs="宋体"/>
                <w:color w:val="auto"/>
                <w:szCs w:val="24"/>
              </w:rPr>
              <w:t>．</w:t>
            </w:r>
            <w:r>
              <w:rPr>
                <w:rFonts w:ascii="宋体" w:hAnsi="宋体" w:cs="宋体"/>
                <w:color w:val="auto"/>
                <w:szCs w:val="24"/>
              </w:rPr>
              <w:t>BIM建模：依据精装施工图和设计深化图完成指定重点区域的深化设计，</w:t>
            </w:r>
            <w:r>
              <w:rPr>
                <w:rFonts w:hint="eastAsia" w:ascii="宋体" w:hAnsi="宋体" w:cs="宋体"/>
                <w:color w:val="auto"/>
                <w:szCs w:val="24"/>
              </w:rPr>
              <w:t>重点区域包括：大堂入口、侯梯厅、休息室、接待室、卫生间、典型客房。对业主选定精装区域进行管线优化设计及合理布置满足吊顶净高要求，并精确定位天花、灯具、卫浴洁具、隔断、家具机电末端装置（包含各类灯具、风口、烟感、喷淋、广播、监控标识）</w:t>
            </w:r>
          </w:p>
          <w:p>
            <w:pPr>
              <w:pStyle w:val="27"/>
              <w:spacing w:line="360" w:lineRule="auto"/>
              <w:rPr>
                <w:rFonts w:cs="宋体"/>
                <w:color w:val="auto"/>
                <w:szCs w:val="24"/>
              </w:rPr>
            </w:pPr>
            <w:r>
              <w:rPr>
                <w:rFonts w:hint="eastAsia" w:cs="宋体"/>
                <w:color w:val="auto"/>
                <w:szCs w:val="24"/>
              </w:rPr>
              <w:t>提供成果：BIM模型，图纸问题报告及修改意见，《净高分析报告》。</w:t>
            </w:r>
          </w:p>
          <w:p>
            <w:pPr>
              <w:pStyle w:val="27"/>
              <w:spacing w:line="360" w:lineRule="auto"/>
              <w:rPr>
                <w:rFonts w:cs="宋体"/>
                <w:color w:val="auto"/>
                <w:szCs w:val="24"/>
              </w:rPr>
            </w:pPr>
            <w:r>
              <w:rPr>
                <w:rFonts w:hint="eastAsia" w:cs="宋体"/>
                <w:color w:val="auto"/>
                <w:szCs w:val="24"/>
              </w:rPr>
              <w:t>15.</w:t>
            </w:r>
            <w:r>
              <w:rPr>
                <w:rFonts w:cs="宋体"/>
                <w:color w:val="auto"/>
                <w:szCs w:val="24"/>
              </w:rPr>
              <w:t xml:space="preserve"> </w:t>
            </w:r>
            <w:r>
              <w:rPr>
                <w:rFonts w:hint="eastAsia" w:cs="宋体"/>
                <w:color w:val="auto"/>
                <w:szCs w:val="24"/>
              </w:rPr>
              <w:t>向施工单位进行设计BIM交底，并对施工单位提供的施工BIM进行复核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701" w:type="dxa"/>
          </w:tcPr>
          <w:p>
            <w:pPr>
              <w:pStyle w:val="4"/>
              <w:numPr>
                <w:ilvl w:val="0"/>
                <w:numId w:val="0"/>
              </w:numPr>
              <w:rPr>
                <w:rFonts w:hAnsi="宋体" w:cs="宋体"/>
                <w:color w:val="auto"/>
                <w:kern w:val="0"/>
                <w:szCs w:val="24"/>
              </w:rPr>
            </w:pPr>
            <w:r>
              <w:rPr>
                <w:rFonts w:hint="eastAsia" w:hAnsi="宋体" w:cs="宋体"/>
                <w:color w:val="auto"/>
                <w:kern w:val="0"/>
                <w:szCs w:val="24"/>
              </w:rPr>
              <w:t>小市政设计</w:t>
            </w:r>
          </w:p>
        </w:tc>
        <w:tc>
          <w:tcPr>
            <w:tcW w:w="737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红线范围内室外</w:t>
            </w:r>
            <w:r>
              <w:rPr>
                <w:rFonts w:ascii="宋体" w:hAnsi="宋体" w:cs="宋体"/>
                <w:color w:val="auto"/>
                <w:kern w:val="0"/>
                <w:szCs w:val="24"/>
              </w:rPr>
              <w:t>机电</w:t>
            </w:r>
            <w:r>
              <w:rPr>
                <w:rFonts w:hint="eastAsia" w:ascii="宋体" w:hAnsi="宋体" w:cs="宋体"/>
                <w:color w:val="auto"/>
                <w:kern w:val="0"/>
                <w:szCs w:val="24"/>
              </w:rPr>
              <w:t>管线综合</w:t>
            </w:r>
            <w:r>
              <w:rPr>
                <w:rFonts w:ascii="宋体" w:hAnsi="宋体" w:cs="宋体"/>
                <w:color w:val="auto"/>
                <w:kern w:val="0"/>
                <w:szCs w:val="24"/>
              </w:rPr>
              <w:t>设计</w:t>
            </w:r>
            <w:r>
              <w:rPr>
                <w:rFonts w:hint="eastAsia" w:ascii="宋体" w:hAnsi="宋体" w:cs="宋体"/>
                <w:color w:val="auto"/>
                <w:kern w:val="0"/>
                <w:szCs w:val="24"/>
              </w:rPr>
              <w:t>，包括给排水、强弱电、通讯、燃气</w:t>
            </w:r>
            <w:r>
              <w:rPr>
                <w:rFonts w:hint="eastAsia" w:ascii="宋体" w:hAnsi="宋体" w:cs="Times New Roman"/>
                <w:color w:val="auto"/>
                <w:kern w:val="0"/>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2"/>
            <w:shd w:val="clear" w:color="auto" w:fill="BEBEBE" w:themeFill="background1" w:themeFillShade="BF"/>
          </w:tcPr>
          <w:p>
            <w:pPr>
              <w:pStyle w:val="4"/>
              <w:numPr>
                <w:ilvl w:val="0"/>
                <w:numId w:val="0"/>
              </w:numPr>
              <w:tabs>
                <w:tab w:val="left" w:pos="2610"/>
              </w:tabs>
              <w:rPr>
                <w:rFonts w:hAnsi="宋体"/>
                <w:color w:val="auto"/>
                <w:kern w:val="0"/>
                <w:szCs w:val="24"/>
              </w:rPr>
            </w:pPr>
            <w:r>
              <w:rPr>
                <w:color w:val="auto"/>
                <w:szCs w:val="24"/>
              </w:rPr>
              <w:tab/>
            </w:r>
            <w:r>
              <w:rPr>
                <w:rFonts w:hint="eastAsia" w:hAnsi="宋体" w:cs="宋体"/>
                <w:b/>
                <w:bCs/>
                <w:color w:val="auto"/>
                <w:kern w:val="0"/>
                <w:szCs w:val="24"/>
              </w:rPr>
              <w:t>其它专项设计或设计顾问工作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5" w:hRule="atLeast"/>
        </w:trPr>
        <w:tc>
          <w:tcPr>
            <w:tcW w:w="1701" w:type="dxa"/>
            <w:shd w:val="clear" w:color="auto" w:fill="FFFFFF" w:themeFill="background1"/>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机电顾问</w:t>
            </w:r>
          </w:p>
        </w:tc>
        <w:tc>
          <w:tcPr>
            <w:tcW w:w="7371" w:type="dxa"/>
            <w:shd w:val="clear" w:color="auto" w:fill="FFFFFF" w:themeFill="background1"/>
            <w:vAlign w:val="center"/>
          </w:tcPr>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服务范围：包括并不限于以下机电系统提供顾问服务，现场服务次数不少于</w:t>
            </w:r>
            <w:r>
              <w:rPr>
                <w:rFonts w:ascii="宋体" w:hAnsi="宋体"/>
                <w:color w:val="auto"/>
                <w:szCs w:val="24"/>
              </w:rPr>
              <w:t>50</w:t>
            </w:r>
            <w:r>
              <w:rPr>
                <w:rFonts w:hint="eastAsia" w:ascii="宋体" w:hAnsi="宋体"/>
                <w:color w:val="auto"/>
                <w:szCs w:val="24"/>
              </w:rPr>
              <w:t>人次。</w:t>
            </w:r>
          </w:p>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1 暖通工程</w:t>
            </w:r>
          </w:p>
          <w:p>
            <w:pPr>
              <w:snapToGrid w:val="0"/>
              <w:spacing w:line="360" w:lineRule="auto"/>
              <w:ind w:firstLine="456" w:firstLineChars="190"/>
              <w:rPr>
                <w:rFonts w:ascii="宋体" w:hAnsi="宋体"/>
                <w:color w:val="auto"/>
                <w:szCs w:val="24"/>
              </w:rPr>
            </w:pPr>
            <w:r>
              <w:rPr>
                <w:rFonts w:hint="eastAsia" w:ascii="宋体" w:hAnsi="宋体"/>
                <w:color w:val="auto"/>
                <w:szCs w:val="24"/>
              </w:rPr>
              <w:t>空调及采暖系统、机械通风系统、空调计量系统（根据运营需要）</w:t>
            </w:r>
          </w:p>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2 消防工程</w:t>
            </w:r>
          </w:p>
          <w:p>
            <w:pPr>
              <w:snapToGrid w:val="0"/>
              <w:spacing w:line="360" w:lineRule="auto"/>
              <w:ind w:firstLine="456" w:firstLineChars="190"/>
              <w:rPr>
                <w:rFonts w:ascii="宋体" w:hAnsi="宋体"/>
                <w:color w:val="auto"/>
                <w:szCs w:val="24"/>
              </w:rPr>
            </w:pPr>
            <w:r>
              <w:rPr>
                <w:rFonts w:hint="eastAsia" w:ascii="宋体" w:hAnsi="宋体"/>
                <w:color w:val="auto"/>
                <w:szCs w:val="24"/>
              </w:rPr>
              <w:t>火灾自动报警系统、火灾事故广播系统、电气火灾监控系统、自动喷淋系统、消火栓系统、气体灭火系统、厨房防火系统以及其它防火装置、防排烟系统</w:t>
            </w:r>
          </w:p>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3 给排水工程</w:t>
            </w:r>
          </w:p>
          <w:p>
            <w:pPr>
              <w:snapToGrid w:val="0"/>
              <w:spacing w:line="360" w:lineRule="auto"/>
              <w:ind w:firstLine="456" w:firstLineChars="190"/>
              <w:rPr>
                <w:rFonts w:ascii="宋体" w:hAnsi="宋体"/>
                <w:color w:val="auto"/>
                <w:szCs w:val="24"/>
              </w:rPr>
            </w:pPr>
            <w:r>
              <w:rPr>
                <w:rFonts w:hint="eastAsia" w:ascii="宋体" w:hAnsi="宋体"/>
                <w:color w:val="auto"/>
                <w:szCs w:val="24"/>
              </w:rPr>
              <w:t>生活用冷热水供应系统、雨水和废水排放系统以及厨房排水系统、生活水和废水处理系统、水景</w:t>
            </w:r>
            <w:r>
              <w:rPr>
                <w:rFonts w:ascii="宋体" w:hAnsi="宋体"/>
                <w:color w:val="auto"/>
                <w:szCs w:val="24"/>
              </w:rPr>
              <w:t>、泳池</w:t>
            </w:r>
            <w:r>
              <w:rPr>
                <w:rFonts w:hint="eastAsia" w:ascii="宋体" w:hAnsi="宋体"/>
                <w:color w:val="auto"/>
                <w:szCs w:val="24"/>
              </w:rPr>
              <w:t>及其</w:t>
            </w:r>
            <w:r>
              <w:rPr>
                <w:rFonts w:ascii="宋体" w:hAnsi="宋体"/>
                <w:color w:val="auto"/>
                <w:szCs w:val="24"/>
              </w:rPr>
              <w:t>水处理</w:t>
            </w:r>
            <w:r>
              <w:rPr>
                <w:rFonts w:hint="eastAsia" w:ascii="宋体" w:hAnsi="宋体"/>
                <w:color w:val="auto"/>
                <w:szCs w:val="24"/>
              </w:rPr>
              <w:t>系统、绿化用水系统、给排水计量系统</w:t>
            </w:r>
          </w:p>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4 强电工程</w:t>
            </w:r>
          </w:p>
          <w:p>
            <w:pPr>
              <w:snapToGrid w:val="0"/>
              <w:spacing w:line="360" w:lineRule="auto"/>
              <w:ind w:firstLine="456" w:firstLineChars="190"/>
              <w:rPr>
                <w:rFonts w:ascii="宋体" w:hAnsi="宋体"/>
                <w:color w:val="auto"/>
                <w:szCs w:val="24"/>
              </w:rPr>
            </w:pPr>
            <w:r>
              <w:rPr>
                <w:rFonts w:hint="eastAsia" w:ascii="宋体" w:hAnsi="宋体"/>
                <w:color w:val="auto"/>
                <w:szCs w:val="24"/>
              </w:rPr>
              <w:t>变配电系统、室内外照明系统（包括园林照明供电，不含灯光效果）、应急照明及备用照明系统、动力系统、防雷接地系统、备用发电系统、计量系统</w:t>
            </w:r>
          </w:p>
          <w:p>
            <w:pPr>
              <w:snapToGrid w:val="0"/>
              <w:spacing w:line="360" w:lineRule="auto"/>
              <w:ind w:firstLine="456" w:firstLineChars="190"/>
              <w:rPr>
                <w:rFonts w:ascii="宋体" w:hAnsi="宋体"/>
                <w:color w:val="auto"/>
                <w:szCs w:val="24"/>
              </w:rPr>
            </w:pPr>
            <w:r>
              <w:rPr>
                <w:rFonts w:ascii="宋体" w:hAnsi="宋体"/>
                <w:color w:val="auto"/>
                <w:szCs w:val="24"/>
              </w:rPr>
              <w:t>1.</w:t>
            </w:r>
            <w:r>
              <w:rPr>
                <w:rFonts w:hint="eastAsia" w:ascii="宋体" w:hAnsi="宋体"/>
                <w:color w:val="auto"/>
                <w:szCs w:val="24"/>
              </w:rPr>
              <w:t>5 垂直运输系统</w:t>
            </w:r>
          </w:p>
          <w:p>
            <w:pPr>
              <w:snapToGrid w:val="0"/>
              <w:spacing w:line="360" w:lineRule="auto"/>
              <w:ind w:firstLine="456" w:firstLineChars="190"/>
              <w:rPr>
                <w:rFonts w:ascii="宋体" w:hAnsi="宋体"/>
                <w:color w:val="auto"/>
                <w:szCs w:val="24"/>
              </w:rPr>
            </w:pPr>
            <w:r>
              <w:rPr>
                <w:rFonts w:hint="eastAsia" w:ascii="宋体" w:hAnsi="宋体"/>
                <w:color w:val="auto"/>
                <w:szCs w:val="24"/>
              </w:rPr>
              <w:t>客用电梯、服务电梯/消防电梯、手扶梯（如有）、餐梯</w:t>
            </w:r>
          </w:p>
          <w:p>
            <w:pPr>
              <w:snapToGrid w:val="0"/>
              <w:spacing w:line="360" w:lineRule="auto"/>
              <w:ind w:firstLine="456" w:firstLineChars="190"/>
              <w:rPr>
                <w:rFonts w:ascii="宋体" w:hAnsi="宋体"/>
                <w:color w:val="auto"/>
                <w:szCs w:val="24"/>
              </w:rPr>
            </w:pPr>
            <w:r>
              <w:rPr>
                <w:rFonts w:ascii="宋体" w:hAnsi="宋体"/>
                <w:color w:val="auto"/>
                <w:szCs w:val="24"/>
              </w:rPr>
              <w:t>1.6</w:t>
            </w:r>
            <w:r>
              <w:rPr>
                <w:rFonts w:hint="eastAsia" w:ascii="宋体" w:hAnsi="宋体"/>
                <w:color w:val="auto"/>
                <w:szCs w:val="24"/>
              </w:rPr>
              <w:t xml:space="preserve"> 配合其它专业顾问的服务</w:t>
            </w:r>
          </w:p>
          <w:p>
            <w:pPr>
              <w:snapToGrid w:val="0"/>
              <w:spacing w:line="360" w:lineRule="auto"/>
              <w:ind w:firstLine="456" w:firstLineChars="190"/>
              <w:rPr>
                <w:rFonts w:ascii="宋体" w:hAnsi="宋体"/>
                <w:color w:val="auto"/>
                <w:szCs w:val="24"/>
              </w:rPr>
            </w:pPr>
            <w:r>
              <w:rPr>
                <w:rFonts w:hint="eastAsia" w:ascii="宋体" w:hAnsi="宋体"/>
                <w:color w:val="auto"/>
                <w:szCs w:val="24"/>
              </w:rPr>
              <w:t>外立面及室内照明灯光效果设计（其它专业顾问指导，机电顾问配合二次配电设计）；</w:t>
            </w:r>
          </w:p>
          <w:p>
            <w:pPr>
              <w:snapToGrid w:val="0"/>
              <w:spacing w:line="360" w:lineRule="auto"/>
              <w:ind w:firstLine="456" w:firstLineChars="190"/>
              <w:rPr>
                <w:rFonts w:ascii="宋体" w:hAnsi="宋体"/>
                <w:color w:val="auto"/>
                <w:szCs w:val="24"/>
              </w:rPr>
            </w:pPr>
            <w:r>
              <w:rPr>
                <w:rFonts w:hint="eastAsia" w:ascii="宋体" w:hAnsi="宋体"/>
                <w:color w:val="auto"/>
                <w:szCs w:val="24"/>
              </w:rPr>
              <w:t>厨房设备、洗衣房设备设计（其它专业顾问主导设计，机电顾问配合机电系统预留审核）；</w:t>
            </w:r>
          </w:p>
          <w:p>
            <w:pPr>
              <w:snapToGrid w:val="0"/>
              <w:spacing w:line="360" w:lineRule="auto"/>
              <w:ind w:firstLine="456" w:firstLineChars="190"/>
              <w:rPr>
                <w:rFonts w:ascii="宋体" w:hAnsi="宋体"/>
                <w:color w:val="auto"/>
                <w:szCs w:val="24"/>
              </w:rPr>
            </w:pPr>
            <w:r>
              <w:rPr>
                <w:rFonts w:hint="eastAsia" w:ascii="宋体" w:hAnsi="宋体"/>
                <w:color w:val="auto"/>
                <w:szCs w:val="24"/>
              </w:rPr>
              <w:t>泳池系统设计（其它专业顾问主导设计，机电顾问配合机电系统预留审核）</w:t>
            </w:r>
          </w:p>
          <w:p>
            <w:pPr>
              <w:snapToGrid w:val="0"/>
              <w:spacing w:line="360" w:lineRule="auto"/>
              <w:ind w:firstLine="456" w:firstLineChars="190"/>
              <w:rPr>
                <w:rFonts w:ascii="宋体" w:hAnsi="宋体"/>
                <w:color w:val="auto"/>
                <w:szCs w:val="24"/>
              </w:rPr>
            </w:pPr>
            <w:r>
              <w:rPr>
                <w:rFonts w:ascii="宋体" w:hAnsi="宋体"/>
                <w:color w:val="auto"/>
                <w:szCs w:val="24"/>
              </w:rPr>
              <w:t>2.</w:t>
            </w:r>
            <w:r>
              <w:rPr>
                <w:rFonts w:hint="eastAsia" w:ascii="宋体" w:hAnsi="宋体"/>
                <w:color w:val="auto"/>
                <w:szCs w:val="24"/>
              </w:rPr>
              <w:t>具体服务内容</w:t>
            </w:r>
          </w:p>
          <w:p>
            <w:pPr>
              <w:snapToGrid w:val="0"/>
              <w:spacing w:line="360" w:lineRule="auto"/>
              <w:ind w:firstLine="456" w:firstLineChars="190"/>
              <w:rPr>
                <w:rFonts w:ascii="宋体" w:hAnsi="宋体"/>
                <w:color w:val="auto"/>
                <w:szCs w:val="24"/>
              </w:rPr>
            </w:pPr>
            <w:r>
              <w:rPr>
                <w:rFonts w:hint="eastAsia" w:ascii="宋体" w:hAnsi="宋体"/>
                <w:color w:val="auto"/>
                <w:szCs w:val="24"/>
              </w:rPr>
              <w:t>2</w:t>
            </w:r>
            <w:r>
              <w:rPr>
                <w:rFonts w:ascii="宋体" w:hAnsi="宋体"/>
                <w:color w:val="auto"/>
                <w:szCs w:val="24"/>
              </w:rPr>
              <w:t>.1</w:t>
            </w:r>
            <w:r>
              <w:rPr>
                <w:rFonts w:hint="eastAsia" w:ascii="宋体" w:hAnsi="宋体"/>
                <w:color w:val="auto"/>
                <w:szCs w:val="24"/>
              </w:rPr>
              <w:t>方案阶段，熟悉现场</w:t>
            </w:r>
            <w:r>
              <w:rPr>
                <w:rFonts w:ascii="宋体" w:hAnsi="宋体"/>
                <w:color w:val="auto"/>
                <w:szCs w:val="24"/>
              </w:rPr>
              <w:t>原有机电系统</w:t>
            </w:r>
            <w:r>
              <w:rPr>
                <w:rFonts w:hint="eastAsia" w:ascii="宋体" w:hAnsi="宋体"/>
                <w:color w:val="auto"/>
                <w:szCs w:val="24"/>
              </w:rPr>
              <w:t>、收集</w:t>
            </w:r>
            <w:r>
              <w:rPr>
                <w:rFonts w:ascii="宋体" w:hAnsi="宋体"/>
                <w:color w:val="auto"/>
                <w:szCs w:val="24"/>
              </w:rPr>
              <w:t>项目</w:t>
            </w:r>
            <w:r>
              <w:rPr>
                <w:rFonts w:hint="eastAsia" w:ascii="宋体" w:hAnsi="宋体"/>
                <w:color w:val="auto"/>
                <w:szCs w:val="24"/>
              </w:rPr>
              <w:t>现状</w:t>
            </w:r>
            <w:r>
              <w:rPr>
                <w:rFonts w:ascii="宋体" w:hAnsi="宋体"/>
                <w:color w:val="auto"/>
                <w:szCs w:val="24"/>
              </w:rPr>
              <w:t>图纸、机电系统运行数据、现有机电系统</w:t>
            </w:r>
            <w:r>
              <w:rPr>
                <w:rFonts w:hint="eastAsia" w:ascii="宋体" w:hAnsi="宋体"/>
                <w:color w:val="auto"/>
                <w:szCs w:val="24"/>
              </w:rPr>
              <w:t>存在</w:t>
            </w:r>
            <w:r>
              <w:rPr>
                <w:rFonts w:ascii="宋体" w:hAnsi="宋体"/>
                <w:color w:val="auto"/>
                <w:szCs w:val="24"/>
              </w:rPr>
              <w:t>的问题</w:t>
            </w:r>
            <w:r>
              <w:rPr>
                <w:rFonts w:hint="eastAsia" w:ascii="宋体" w:hAnsi="宋体"/>
                <w:color w:val="auto"/>
                <w:szCs w:val="24"/>
              </w:rPr>
              <w:t>。根据改造</w:t>
            </w:r>
            <w:r>
              <w:rPr>
                <w:rFonts w:ascii="宋体" w:hAnsi="宋体"/>
                <w:color w:val="auto"/>
                <w:szCs w:val="24"/>
              </w:rPr>
              <w:t>业态的情况，结合原有机电系统</w:t>
            </w:r>
            <w:r>
              <w:rPr>
                <w:rFonts w:hint="eastAsia" w:ascii="宋体" w:hAnsi="宋体"/>
                <w:color w:val="auto"/>
                <w:szCs w:val="24"/>
              </w:rPr>
              <w:t>，</w:t>
            </w:r>
            <w:r>
              <w:rPr>
                <w:rFonts w:ascii="宋体" w:hAnsi="宋体"/>
                <w:color w:val="auto"/>
                <w:szCs w:val="24"/>
              </w:rPr>
              <w:t>提出机电</w:t>
            </w:r>
            <w:r>
              <w:rPr>
                <w:rFonts w:hint="eastAsia" w:ascii="宋体" w:hAnsi="宋体"/>
                <w:color w:val="auto"/>
                <w:szCs w:val="24"/>
              </w:rPr>
              <w:t>系统利旧及</w:t>
            </w:r>
            <w:r>
              <w:rPr>
                <w:rFonts w:ascii="宋体" w:hAnsi="宋体"/>
                <w:color w:val="auto"/>
                <w:szCs w:val="24"/>
              </w:rPr>
              <w:t>改造</w:t>
            </w:r>
            <w:r>
              <w:rPr>
                <w:rFonts w:hint="eastAsia" w:ascii="宋体" w:hAnsi="宋体"/>
                <w:color w:val="auto"/>
                <w:szCs w:val="24"/>
              </w:rPr>
              <w:t>方案</w:t>
            </w:r>
            <w:r>
              <w:rPr>
                <w:rFonts w:ascii="宋体" w:hAnsi="宋体"/>
                <w:color w:val="auto"/>
                <w:szCs w:val="24"/>
              </w:rPr>
              <w:t>（</w:t>
            </w:r>
            <w:r>
              <w:rPr>
                <w:rFonts w:hint="eastAsia" w:ascii="宋体" w:hAnsi="宋体"/>
                <w:color w:val="auto"/>
                <w:szCs w:val="24"/>
              </w:rPr>
              <w:t>包括机电</w:t>
            </w:r>
            <w:r>
              <w:rPr>
                <w:rFonts w:ascii="宋体" w:hAnsi="宋体"/>
                <w:color w:val="auto"/>
                <w:szCs w:val="24"/>
              </w:rPr>
              <w:t>系统</w:t>
            </w:r>
            <w:r>
              <w:rPr>
                <w:rFonts w:hint="eastAsia" w:ascii="宋体" w:hAnsi="宋体"/>
                <w:color w:val="auto"/>
                <w:szCs w:val="24"/>
              </w:rPr>
              <w:t>设计</w:t>
            </w:r>
            <w:r>
              <w:rPr>
                <w:rFonts w:ascii="宋体" w:hAnsi="宋体"/>
                <w:color w:val="auto"/>
                <w:szCs w:val="24"/>
              </w:rPr>
              <w:t>标准、负荷总量的独立计算、原有系统的利用</w:t>
            </w:r>
            <w:r>
              <w:rPr>
                <w:rFonts w:hint="eastAsia" w:ascii="宋体" w:hAnsi="宋体"/>
                <w:color w:val="auto"/>
                <w:szCs w:val="24"/>
              </w:rPr>
              <w:t>、</w:t>
            </w:r>
            <w:r>
              <w:rPr>
                <w:rFonts w:ascii="宋体" w:hAnsi="宋体"/>
                <w:color w:val="auto"/>
                <w:szCs w:val="24"/>
              </w:rPr>
              <w:t>需要新增系统的</w:t>
            </w:r>
            <w:r>
              <w:rPr>
                <w:rFonts w:hint="eastAsia" w:ascii="宋体" w:hAnsi="宋体"/>
                <w:color w:val="auto"/>
                <w:szCs w:val="24"/>
              </w:rPr>
              <w:t>设计、</w:t>
            </w:r>
            <w:r>
              <w:rPr>
                <w:rFonts w:ascii="宋体" w:hAnsi="宋体"/>
                <w:color w:val="auto"/>
                <w:szCs w:val="24"/>
              </w:rPr>
              <w:t>机电系统设计参数</w:t>
            </w:r>
            <w:r>
              <w:rPr>
                <w:rFonts w:hint="eastAsia" w:ascii="宋体" w:hAnsi="宋体"/>
                <w:color w:val="auto"/>
                <w:szCs w:val="24"/>
              </w:rPr>
              <w:t>等</w:t>
            </w:r>
            <w:r>
              <w:rPr>
                <w:rFonts w:ascii="宋体" w:hAnsi="宋体"/>
                <w:color w:val="auto"/>
                <w:szCs w:val="24"/>
              </w:rPr>
              <w:t>）</w:t>
            </w:r>
            <w:r>
              <w:rPr>
                <w:rFonts w:hint="eastAsia" w:ascii="宋体" w:hAnsi="宋体"/>
                <w:color w:val="auto"/>
                <w:szCs w:val="24"/>
              </w:rPr>
              <w:t>比较及</w:t>
            </w:r>
            <w:r>
              <w:rPr>
                <w:rFonts w:ascii="宋体" w:hAnsi="宋体"/>
                <w:color w:val="auto"/>
                <w:szCs w:val="24"/>
              </w:rPr>
              <w:t>分析</w:t>
            </w:r>
            <w:r>
              <w:rPr>
                <w:rFonts w:hint="eastAsia" w:ascii="宋体" w:hAnsi="宋体"/>
                <w:color w:val="auto"/>
                <w:szCs w:val="24"/>
              </w:rPr>
              <w:t>，</w:t>
            </w:r>
            <w:r>
              <w:rPr>
                <w:rFonts w:ascii="宋体" w:hAnsi="宋体"/>
                <w:color w:val="auto"/>
                <w:szCs w:val="24"/>
              </w:rPr>
              <w:t>并与业主、物业管理公司、设计院沟通，结合成本、技术</w:t>
            </w:r>
            <w:r>
              <w:rPr>
                <w:rFonts w:hint="eastAsia" w:ascii="宋体" w:hAnsi="宋体"/>
                <w:color w:val="auto"/>
                <w:szCs w:val="24"/>
              </w:rPr>
              <w:t>优点</w:t>
            </w:r>
            <w:r>
              <w:rPr>
                <w:rFonts w:ascii="宋体" w:hAnsi="宋体"/>
                <w:color w:val="auto"/>
                <w:szCs w:val="24"/>
              </w:rPr>
              <w:t>、工期的因素选择最优方案</w:t>
            </w:r>
            <w:r>
              <w:rPr>
                <w:rFonts w:hint="eastAsia" w:ascii="宋体" w:hAnsi="宋体"/>
                <w:color w:val="auto"/>
                <w:szCs w:val="24"/>
              </w:rPr>
              <w:t>并</w:t>
            </w:r>
            <w:r>
              <w:rPr>
                <w:rFonts w:ascii="宋体" w:hAnsi="宋体"/>
                <w:color w:val="auto"/>
                <w:szCs w:val="24"/>
              </w:rPr>
              <w:t>交付相应图纸。</w:t>
            </w:r>
            <w:r>
              <w:rPr>
                <w:rFonts w:hint="eastAsia" w:ascii="宋体" w:hAnsi="宋体"/>
                <w:color w:val="auto"/>
                <w:szCs w:val="24"/>
              </w:rPr>
              <w:t>根据建筑改造</w:t>
            </w:r>
            <w:r>
              <w:rPr>
                <w:rFonts w:ascii="宋体" w:hAnsi="宋体"/>
                <w:color w:val="auto"/>
                <w:szCs w:val="24"/>
              </w:rPr>
              <w:t>方案中的</w:t>
            </w:r>
            <w:r>
              <w:rPr>
                <w:rFonts w:hint="eastAsia" w:ascii="宋体" w:hAnsi="宋体"/>
                <w:color w:val="auto"/>
                <w:szCs w:val="24"/>
              </w:rPr>
              <w:t>电梯</w:t>
            </w:r>
            <w:r>
              <w:rPr>
                <w:rFonts w:ascii="宋体" w:hAnsi="宋体"/>
                <w:color w:val="auto"/>
                <w:szCs w:val="24"/>
              </w:rPr>
              <w:t>、扶梯</w:t>
            </w:r>
            <w:r>
              <w:rPr>
                <w:rFonts w:hint="eastAsia" w:ascii="宋体" w:hAnsi="宋体"/>
                <w:color w:val="auto"/>
                <w:szCs w:val="24"/>
              </w:rPr>
              <w:t>布置</w:t>
            </w:r>
            <w:r>
              <w:rPr>
                <w:rFonts w:ascii="宋体" w:hAnsi="宋体"/>
                <w:color w:val="auto"/>
                <w:szCs w:val="24"/>
              </w:rPr>
              <w:t>分析计算，并提供电梯使用分析报告，确定是否</w:t>
            </w:r>
            <w:r>
              <w:rPr>
                <w:rFonts w:hint="eastAsia" w:ascii="宋体" w:hAnsi="宋体"/>
                <w:color w:val="auto"/>
                <w:szCs w:val="24"/>
              </w:rPr>
              <w:t>需要</w:t>
            </w:r>
            <w:r>
              <w:rPr>
                <w:rFonts w:ascii="宋体" w:hAnsi="宋体"/>
                <w:color w:val="auto"/>
                <w:szCs w:val="24"/>
              </w:rPr>
              <w:t>增加垂直电梯或</w:t>
            </w:r>
            <w:r>
              <w:rPr>
                <w:rFonts w:hint="eastAsia" w:ascii="宋体" w:hAnsi="宋体"/>
                <w:color w:val="auto"/>
                <w:szCs w:val="24"/>
              </w:rPr>
              <w:t>扶梯；</w:t>
            </w:r>
            <w:r>
              <w:rPr>
                <w:rFonts w:ascii="宋体" w:hAnsi="宋体"/>
                <w:color w:val="auto"/>
                <w:szCs w:val="24"/>
              </w:rPr>
              <w:t>提供相关电扶梯参数要求</w:t>
            </w:r>
            <w:r>
              <w:rPr>
                <w:rFonts w:hint="eastAsia" w:ascii="宋体" w:hAnsi="宋体"/>
                <w:color w:val="auto"/>
                <w:szCs w:val="24"/>
              </w:rPr>
              <w:t>。等</w:t>
            </w:r>
          </w:p>
          <w:p>
            <w:pPr>
              <w:snapToGrid w:val="0"/>
              <w:spacing w:line="360" w:lineRule="auto"/>
              <w:ind w:firstLine="456" w:firstLineChars="190"/>
              <w:rPr>
                <w:rFonts w:ascii="宋体" w:hAnsi="宋体"/>
                <w:color w:val="auto"/>
                <w:szCs w:val="24"/>
              </w:rPr>
            </w:pPr>
            <w:r>
              <w:rPr>
                <w:rFonts w:ascii="宋体" w:hAnsi="宋体"/>
                <w:color w:val="auto"/>
                <w:szCs w:val="24"/>
              </w:rPr>
              <w:t>2.</w:t>
            </w:r>
            <w:r>
              <w:rPr>
                <w:rFonts w:hint="eastAsia" w:ascii="宋体" w:hAnsi="宋体"/>
                <w:color w:val="auto"/>
                <w:szCs w:val="24"/>
              </w:rPr>
              <w:t>2</w:t>
            </w:r>
            <w:r>
              <w:rPr>
                <w:rFonts w:ascii="宋体" w:hAnsi="宋体"/>
                <w:color w:val="auto"/>
                <w:szCs w:val="24"/>
              </w:rPr>
              <w:t>.</w:t>
            </w:r>
            <w:r>
              <w:rPr>
                <w:rFonts w:hint="eastAsia" w:ascii="宋体" w:hAnsi="宋体"/>
                <w:color w:val="auto"/>
                <w:szCs w:val="24"/>
              </w:rPr>
              <w:t xml:space="preserve"> 一次机电阶段，根据机电方案设计，提供与机电系统相关的足够资料予建筑师以便于其对平面布置进一步进行深化。资料包括管道井、风井、配电间、风机房及空调机房等。提供一次机电设计阶段审核及优化建议，配合业主完成机电方案评审工作。</w:t>
            </w:r>
          </w:p>
          <w:p>
            <w:pPr>
              <w:snapToGrid w:val="0"/>
              <w:spacing w:line="360" w:lineRule="auto"/>
              <w:ind w:firstLine="456" w:firstLineChars="190"/>
              <w:rPr>
                <w:rFonts w:ascii="宋体" w:hAnsi="宋体"/>
                <w:color w:val="auto"/>
                <w:szCs w:val="24"/>
              </w:rPr>
            </w:pPr>
            <w:r>
              <w:rPr>
                <w:rFonts w:hint="eastAsia" w:ascii="宋体" w:hAnsi="宋体"/>
                <w:color w:val="auto"/>
                <w:szCs w:val="24"/>
              </w:rPr>
              <w:t>2</w:t>
            </w:r>
            <w:r>
              <w:rPr>
                <w:rFonts w:ascii="宋体" w:hAnsi="宋体"/>
                <w:color w:val="auto"/>
                <w:szCs w:val="24"/>
              </w:rPr>
              <w:t xml:space="preserve">.3 </w:t>
            </w:r>
            <w:r>
              <w:rPr>
                <w:rFonts w:hint="eastAsia" w:ascii="宋体" w:hAnsi="宋体"/>
                <w:color w:val="auto"/>
                <w:szCs w:val="24"/>
              </w:rPr>
              <w:t>二次机电阶段，提供二次机电设计各阶段审核及优化建议，配合业主完成机电方案评审工作。</w:t>
            </w:r>
          </w:p>
          <w:p>
            <w:pPr>
              <w:snapToGrid w:val="0"/>
              <w:spacing w:line="360" w:lineRule="auto"/>
              <w:ind w:firstLine="456" w:firstLineChars="190"/>
              <w:rPr>
                <w:rFonts w:ascii="宋体" w:hAnsi="宋体"/>
                <w:color w:val="auto"/>
                <w:szCs w:val="24"/>
              </w:rPr>
            </w:pPr>
            <w:r>
              <w:rPr>
                <w:rFonts w:ascii="宋体" w:hAnsi="宋体"/>
                <w:color w:val="auto"/>
                <w:szCs w:val="24"/>
              </w:rPr>
              <w:t>2.</w:t>
            </w:r>
            <w:r>
              <w:rPr>
                <w:rFonts w:hint="eastAsia" w:ascii="宋体" w:hAnsi="宋体"/>
                <w:color w:val="auto"/>
                <w:szCs w:val="24"/>
              </w:rPr>
              <w:t>3</w:t>
            </w:r>
            <w:r>
              <w:rPr>
                <w:rFonts w:ascii="宋体" w:hAnsi="宋体"/>
                <w:color w:val="auto"/>
                <w:szCs w:val="24"/>
              </w:rPr>
              <w:t xml:space="preserve">. </w:t>
            </w:r>
            <w:r>
              <w:rPr>
                <w:rFonts w:hint="eastAsia" w:ascii="宋体" w:hAnsi="宋体"/>
                <w:color w:val="auto"/>
                <w:szCs w:val="24"/>
              </w:rPr>
              <w:t>招标配合阶段，提供机电相关系统及设备技术规格书，招标界面、招标设备及系统品牌范围等资料，对厂家提供的参数进行复核及校正。</w:t>
            </w:r>
          </w:p>
          <w:p>
            <w:pPr>
              <w:snapToGrid w:val="0"/>
              <w:spacing w:line="360" w:lineRule="auto"/>
              <w:ind w:firstLine="456" w:firstLineChars="190"/>
              <w:rPr>
                <w:rFonts w:hint="eastAsia" w:ascii="宋体" w:hAnsi="宋体"/>
                <w:color w:val="auto"/>
                <w:szCs w:val="24"/>
              </w:rPr>
            </w:pPr>
            <w:r>
              <w:rPr>
                <w:rFonts w:ascii="宋体" w:hAnsi="宋体"/>
                <w:color w:val="auto"/>
                <w:szCs w:val="24"/>
              </w:rPr>
              <w:t>2.4</w:t>
            </w:r>
            <w:r>
              <w:rPr>
                <w:rFonts w:hint="eastAsia" w:ascii="宋体" w:hAnsi="宋体"/>
                <w:color w:val="auto"/>
                <w:szCs w:val="24"/>
              </w:rPr>
              <w:t>施工配合及现场服务，包括参加工地现场例会、现场巡查及出具巡场报告、设备材料报审资料审核、深化设计审核、调试督导、机电竣工图审核等，并提供满足酒管公司要求的《机电调试报告》。</w:t>
            </w:r>
          </w:p>
          <w:p>
            <w:pPr>
              <w:rPr>
                <w:rFonts w:ascii="宋体" w:hAnsi="宋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ascii="宋体" w:hAnsi="宋体" w:cs="宋体"/>
                <w:color w:val="auto"/>
                <w:kern w:val="0"/>
                <w:szCs w:val="24"/>
              </w:rPr>
              <w:t>外立面</w:t>
            </w:r>
            <w:r>
              <w:rPr>
                <w:rFonts w:hint="eastAsia" w:ascii="宋体" w:hAnsi="宋体" w:cs="宋体"/>
                <w:color w:val="auto"/>
                <w:kern w:val="0"/>
                <w:szCs w:val="24"/>
              </w:rPr>
              <w:t>改造（方案设计、初步设计）</w:t>
            </w:r>
          </w:p>
        </w:tc>
        <w:tc>
          <w:tcPr>
            <w:tcW w:w="7371" w:type="dxa"/>
            <w:vAlign w:val="center"/>
          </w:tcPr>
          <w:p>
            <w:pPr>
              <w:widowControl/>
              <w:snapToGrid w:val="0"/>
              <w:spacing w:line="360" w:lineRule="auto"/>
              <w:jc w:val="left"/>
              <w:rPr>
                <w:rFonts w:ascii="宋体" w:hAnsi="宋体" w:cs="宋体"/>
                <w:color w:val="auto"/>
                <w:szCs w:val="24"/>
              </w:rPr>
            </w:pPr>
            <w:r>
              <w:rPr>
                <w:rFonts w:hint="eastAsia" w:ascii="宋体" w:hAnsi="宋体" w:cs="宋体"/>
                <w:color w:val="auto"/>
                <w:szCs w:val="24"/>
              </w:rPr>
              <w:t>在符合国家和地方规范的前提下进行红线范围内的建筑外立面优化设计、</w:t>
            </w:r>
            <w:r>
              <w:rPr>
                <w:rFonts w:ascii="宋体" w:hAnsi="宋体" w:cs="宋体"/>
                <w:color w:val="auto"/>
                <w:szCs w:val="24"/>
              </w:rPr>
              <w:t>初步设计</w:t>
            </w:r>
            <w:r>
              <w:rPr>
                <w:rFonts w:hint="eastAsia" w:ascii="宋体" w:hAnsi="宋体" w:cs="宋体"/>
                <w:color w:val="auto"/>
                <w:szCs w:val="24"/>
              </w:rPr>
              <w:t>、主材选型（包括但不限于玻璃、金属、石材等）、设计范围内概算（方案阶段提供估算、初步设计提供概算）及后期设计服务，指导配合本项目的幕墙门窗设计，配合发包人完成各项技术服务工作至验收结束。</w:t>
            </w: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设计内容：</w:t>
            </w:r>
          </w:p>
          <w:p>
            <w:pPr>
              <w:pStyle w:val="26"/>
              <w:widowControl/>
              <w:numPr>
                <w:ilvl w:val="0"/>
                <w:numId w:val="15"/>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塔楼（含塔冠）及裙楼部分按修缮处理，以安全及修旧如旧为原则。</w:t>
            </w:r>
          </w:p>
          <w:p>
            <w:pPr>
              <w:pStyle w:val="26"/>
              <w:widowControl/>
              <w:numPr>
                <w:ilvl w:val="0"/>
                <w:numId w:val="15"/>
              </w:numPr>
              <w:snapToGrid w:val="0"/>
              <w:spacing w:line="360" w:lineRule="auto"/>
              <w:ind w:firstLineChars="0"/>
              <w:jc w:val="left"/>
              <w:rPr>
                <w:rFonts w:ascii="宋体" w:hAnsi="宋体" w:cs="宋体"/>
                <w:color w:val="auto"/>
                <w:sz w:val="24"/>
              </w:rPr>
            </w:pPr>
            <w:r>
              <w:rPr>
                <w:rFonts w:hint="eastAsia" w:ascii="宋体" w:hAnsi="宋体" w:cs="宋体"/>
                <w:color w:val="auto"/>
                <w:sz w:val="24"/>
              </w:rPr>
              <w:t>南北大堂入口立面提升</w:t>
            </w:r>
          </w:p>
          <w:p>
            <w:pPr>
              <w:widowControl/>
              <w:snapToGrid w:val="0"/>
              <w:spacing w:line="360" w:lineRule="auto"/>
              <w:jc w:val="left"/>
              <w:rPr>
                <w:rFonts w:ascii="宋体" w:hAnsi="宋体" w:cs="宋体"/>
                <w:color w:val="auto"/>
                <w:szCs w:val="24"/>
              </w:rPr>
            </w:pPr>
            <w:r>
              <w:rPr>
                <w:rFonts w:hint="eastAsia" w:ascii="宋体" w:hAnsi="宋体" w:cs="宋体"/>
                <w:color w:val="auto"/>
                <w:szCs w:val="24"/>
              </w:rPr>
              <w:t>服务内容：</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服从</w:t>
            </w:r>
            <w:r>
              <w:rPr>
                <w:rFonts w:hint="eastAsia" w:ascii="宋体" w:hAnsi="宋体" w:cs="宋体"/>
                <w:color w:val="auto"/>
                <w:kern w:val="0"/>
                <w:sz w:val="24"/>
              </w:rPr>
              <w:t>项目总负责人要求，在满足项目整体</w:t>
            </w:r>
            <w:r>
              <w:rPr>
                <w:rFonts w:ascii="宋体" w:hAnsi="宋体" w:cs="宋体"/>
                <w:color w:val="auto"/>
                <w:kern w:val="0"/>
                <w:sz w:val="24"/>
              </w:rPr>
              <w:t>需求</w:t>
            </w:r>
            <w:r>
              <w:rPr>
                <w:rFonts w:hint="eastAsia" w:ascii="宋体" w:hAnsi="宋体" w:cs="宋体"/>
                <w:color w:val="auto"/>
                <w:kern w:val="0"/>
                <w:sz w:val="24"/>
              </w:rPr>
              <w:t>前提下开展设计</w:t>
            </w:r>
            <w:r>
              <w:rPr>
                <w:rFonts w:ascii="宋体" w:hAnsi="宋体" w:cs="宋体"/>
                <w:color w:val="auto"/>
                <w:kern w:val="0"/>
                <w:sz w:val="24"/>
              </w:rPr>
              <w:t>。</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提供政府部门</w:t>
            </w:r>
            <w:r>
              <w:rPr>
                <w:rFonts w:hint="eastAsia" w:ascii="宋体" w:hAnsi="宋体"/>
                <w:color w:val="auto"/>
                <w:sz w:val="24"/>
              </w:rPr>
              <w:t>报批报建（含环艺会）所需的设计工作和成果，组织、参与相关评审会工作。要求方案阶段提供不少于3个方案供发包方进行比选。</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配合建筑设计师的审核，及时根据其修改要求、建议进行修改。</w:t>
            </w:r>
          </w:p>
          <w:p>
            <w:pPr>
              <w:pStyle w:val="26"/>
              <w:widowControl/>
              <w:numPr>
                <w:ilvl w:val="0"/>
                <w:numId w:val="16"/>
              </w:numPr>
              <w:snapToGrid w:val="0"/>
              <w:spacing w:line="360" w:lineRule="auto"/>
              <w:ind w:firstLineChars="0"/>
              <w:jc w:val="left"/>
              <w:rPr>
                <w:rFonts w:ascii="宋体" w:hAnsi="宋体" w:cs="宋体"/>
                <w:color w:val="auto"/>
                <w:sz w:val="24"/>
              </w:rPr>
            </w:pPr>
            <w:r>
              <w:rPr>
                <w:rFonts w:hint="eastAsia" w:ascii="宋体" w:hAnsi="宋体" w:cs="宋体"/>
                <w:color w:val="auto"/>
                <w:sz w:val="24"/>
              </w:rPr>
              <w:t>根据工程设计进度并结合建筑装修、相关机电系统工程的需求进行设计。</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指导施工单位对施工图纸进行深化设计，并对之审核、确认。</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指导现场施工</w:t>
            </w:r>
            <w:r>
              <w:rPr>
                <w:rFonts w:ascii="宋体" w:hAnsi="宋体" w:cs="宋体"/>
                <w:color w:val="auto"/>
                <w:kern w:val="0"/>
                <w:sz w:val="24"/>
              </w:rPr>
              <w:t>,</w:t>
            </w:r>
            <w:r>
              <w:rPr>
                <w:rFonts w:hint="eastAsia" w:ascii="宋体" w:hAnsi="宋体" w:cs="宋体"/>
                <w:color w:val="auto"/>
                <w:kern w:val="0"/>
                <w:sz w:val="24"/>
              </w:rPr>
              <w:t>协助发包人招标、评标。</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配合现场要求的视觉样板等设计要求。</w:t>
            </w:r>
          </w:p>
          <w:p>
            <w:pPr>
              <w:pStyle w:val="26"/>
              <w:widowControl/>
              <w:numPr>
                <w:ilvl w:val="0"/>
                <w:numId w:val="16"/>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物料审定</w:t>
            </w:r>
          </w:p>
          <w:p>
            <w:pPr>
              <w:spacing w:line="360" w:lineRule="auto"/>
              <w:rPr>
                <w:rFonts w:ascii="宋体" w:hAnsi="宋体" w:cs="宋体"/>
                <w:color w:val="auto"/>
                <w:kern w:val="0"/>
                <w:szCs w:val="24"/>
              </w:rPr>
            </w:pPr>
            <w:r>
              <w:rPr>
                <w:rFonts w:hint="eastAsia" w:ascii="宋体" w:hAnsi="宋体" w:cs="Times New Roman"/>
                <w:color w:val="auto"/>
                <w:kern w:val="0"/>
                <w:szCs w:val="24"/>
              </w:rPr>
              <w:t>施工阶段定期现场巡查，对现场问题及时跟进，提供巡场报告。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hAnsi="宋体" w:cs="宋体"/>
                <w:color w:val="auto"/>
                <w:kern w:val="0"/>
                <w:szCs w:val="24"/>
              </w:rPr>
            </w:pPr>
            <w:r>
              <w:rPr>
                <w:rFonts w:hint="eastAsia" w:hAnsi="宋体" w:cs="宋体"/>
                <w:color w:val="auto"/>
                <w:kern w:val="0"/>
                <w:szCs w:val="24"/>
              </w:rPr>
              <w:t>幕墙及铝合金门窗设计</w:t>
            </w:r>
          </w:p>
          <w:p>
            <w:pPr>
              <w:spacing w:line="360" w:lineRule="auto"/>
              <w:rPr>
                <w:rFonts w:hAnsi="宋体" w:cs="宋体"/>
                <w:color w:val="auto"/>
                <w:kern w:val="0"/>
                <w:szCs w:val="24"/>
              </w:rPr>
            </w:pPr>
          </w:p>
          <w:p>
            <w:pPr>
              <w:spacing w:line="360" w:lineRule="auto"/>
              <w:rPr>
                <w:rFonts w:hAnsi="宋体" w:cs="宋体"/>
                <w:color w:val="auto"/>
                <w:kern w:val="0"/>
                <w:szCs w:val="24"/>
              </w:rPr>
            </w:pPr>
            <w:r>
              <w:rPr>
                <w:rFonts w:hint="eastAsia" w:hAnsi="宋体" w:cs="宋体"/>
                <w:color w:val="auto"/>
                <w:kern w:val="0"/>
                <w:szCs w:val="24"/>
              </w:rPr>
              <w:t>塔楼（含塔冠）及裙楼部分修缮处理，原则：修旧如旧</w:t>
            </w:r>
          </w:p>
          <w:p>
            <w:pPr>
              <w:spacing w:line="360" w:lineRule="auto"/>
              <w:rPr>
                <w:rFonts w:ascii="宋体" w:hAnsi="宋体" w:cs="宋体"/>
                <w:color w:val="auto"/>
                <w:kern w:val="0"/>
                <w:szCs w:val="24"/>
              </w:rPr>
            </w:pPr>
            <w:r>
              <w:rPr>
                <w:rFonts w:hint="eastAsia" w:ascii="宋体" w:hAnsi="宋体" w:cs="宋体"/>
                <w:color w:val="auto"/>
                <w:kern w:val="0"/>
                <w:szCs w:val="24"/>
              </w:rPr>
              <w:t>南北大堂入口</w:t>
            </w:r>
          </w:p>
        </w:tc>
        <w:tc>
          <w:tcPr>
            <w:tcW w:w="7371" w:type="dxa"/>
            <w:vAlign w:val="center"/>
          </w:tcPr>
          <w:p>
            <w:pPr>
              <w:widowControl/>
              <w:snapToGrid w:val="0"/>
              <w:spacing w:line="360" w:lineRule="auto"/>
              <w:jc w:val="left"/>
              <w:rPr>
                <w:rFonts w:ascii="宋体" w:hAnsi="宋体" w:cs="宋体"/>
                <w:color w:val="auto"/>
                <w:szCs w:val="24"/>
              </w:rPr>
            </w:pPr>
            <w:r>
              <w:rPr>
                <w:rFonts w:hint="eastAsia" w:ascii="宋体" w:hAnsi="宋体" w:cs="宋体"/>
                <w:color w:val="auto"/>
                <w:szCs w:val="24"/>
              </w:rPr>
              <w:t>在符合国家和地方规范的前提下进行红线范围内的建筑外立面幕墙及门窗设计、设计范围内概算及后期设计服务，配合发包人完成各项技术服务工作至验收结束。</w:t>
            </w:r>
            <w:r>
              <w:rPr>
                <w:rFonts w:hint="eastAsia" w:ascii="宋体" w:hAnsi="宋体" w:cs="宋体"/>
                <w:color w:val="auto"/>
                <w:kern w:val="0"/>
                <w:szCs w:val="24"/>
              </w:rPr>
              <w:t>内容包括但不限于以下要求：</w:t>
            </w:r>
          </w:p>
          <w:p>
            <w:pPr>
              <w:snapToGrid w:val="0"/>
              <w:spacing w:line="360" w:lineRule="auto"/>
              <w:rPr>
                <w:rFonts w:ascii="宋体" w:hAnsi="宋体" w:cs="宋体"/>
                <w:color w:val="auto"/>
                <w:kern w:val="0"/>
                <w:szCs w:val="24"/>
              </w:rPr>
            </w:pPr>
            <w:r>
              <w:rPr>
                <w:rFonts w:ascii="宋体" w:hAnsi="宋体" w:cs="宋体"/>
                <w:color w:val="auto"/>
                <w:kern w:val="0"/>
                <w:szCs w:val="24"/>
              </w:rPr>
              <w:t>1、服从建筑师对外立面的设计风格、建筑需求</w:t>
            </w:r>
            <w:r>
              <w:rPr>
                <w:rFonts w:hint="eastAsia" w:ascii="宋体" w:hAnsi="宋体" w:cs="宋体"/>
                <w:color w:val="auto"/>
                <w:kern w:val="0"/>
                <w:szCs w:val="24"/>
              </w:rPr>
              <w:t>，</w:t>
            </w:r>
            <w:r>
              <w:rPr>
                <w:rFonts w:ascii="宋体" w:hAnsi="宋体" w:cs="宋体"/>
                <w:color w:val="auto"/>
                <w:kern w:val="0"/>
                <w:szCs w:val="24"/>
              </w:rPr>
              <w:t>对幕墙结构造型进行验算、提供规范等</w:t>
            </w:r>
            <w:r>
              <w:rPr>
                <w:rFonts w:hint="eastAsia" w:ascii="宋体" w:hAnsi="宋体" w:cs="宋体"/>
                <w:color w:val="auto"/>
                <w:kern w:val="0"/>
                <w:szCs w:val="24"/>
              </w:rPr>
              <w:t>，提供满足幕墙招采的招标图、技术规格书、物料白皮书等内容</w:t>
            </w:r>
            <w:r>
              <w:rPr>
                <w:rFonts w:ascii="宋体" w:hAnsi="宋体" w:cs="宋体"/>
                <w:color w:val="auto"/>
                <w:kern w:val="0"/>
                <w:szCs w:val="24"/>
              </w:rPr>
              <w:t>。</w:t>
            </w:r>
          </w:p>
          <w:p>
            <w:pPr>
              <w:snapToGrid w:val="0"/>
              <w:spacing w:line="360" w:lineRule="auto"/>
              <w:rPr>
                <w:rFonts w:ascii="宋体" w:hAnsi="宋体" w:cs="宋体"/>
                <w:color w:val="auto"/>
                <w:kern w:val="0"/>
                <w:szCs w:val="24"/>
              </w:rPr>
            </w:pPr>
            <w:r>
              <w:rPr>
                <w:rFonts w:ascii="宋体" w:hAnsi="宋体" w:cs="宋体"/>
                <w:color w:val="auto"/>
                <w:kern w:val="0"/>
                <w:szCs w:val="24"/>
              </w:rPr>
              <w:t>2、服从建筑设计师的审核，及时根据其修改要求、建议进行修改。</w:t>
            </w:r>
          </w:p>
          <w:p>
            <w:pPr>
              <w:snapToGrid w:val="0"/>
              <w:spacing w:line="360" w:lineRule="auto"/>
              <w:rPr>
                <w:rFonts w:ascii="宋体" w:hAnsi="宋体" w:cs="宋体"/>
                <w:color w:val="auto"/>
                <w:kern w:val="0"/>
                <w:szCs w:val="24"/>
              </w:rPr>
            </w:pPr>
            <w:r>
              <w:rPr>
                <w:rFonts w:ascii="宋体" w:hAnsi="宋体" w:cs="宋体"/>
                <w:color w:val="auto"/>
                <w:kern w:val="0"/>
                <w:szCs w:val="24"/>
              </w:rPr>
              <w:t>3</w:t>
            </w:r>
            <w:r>
              <w:rPr>
                <w:rFonts w:hint="eastAsia" w:ascii="宋体" w:hAnsi="宋体" w:cs="宋体"/>
                <w:color w:val="auto"/>
                <w:kern w:val="0"/>
                <w:szCs w:val="24"/>
              </w:rPr>
              <w:t>、根据工程设计进度的需求进行设计，配合泛光设计单位进行幕墙深化设计与调整。</w:t>
            </w:r>
          </w:p>
          <w:p>
            <w:pPr>
              <w:snapToGrid w:val="0"/>
              <w:spacing w:line="360" w:lineRule="auto"/>
              <w:rPr>
                <w:rFonts w:cs="宋体"/>
                <w:color w:val="auto"/>
                <w:szCs w:val="24"/>
              </w:rPr>
            </w:pPr>
            <w:r>
              <w:rPr>
                <w:rFonts w:ascii="宋体" w:hAnsi="宋体" w:cs="宋体"/>
                <w:color w:val="auto"/>
                <w:kern w:val="0"/>
                <w:szCs w:val="24"/>
              </w:rPr>
              <w:t>4、指导</w:t>
            </w:r>
            <w:r>
              <w:rPr>
                <w:rFonts w:hint="eastAsia" w:ascii="宋体" w:hAnsi="宋体" w:cs="宋体"/>
                <w:color w:val="auto"/>
                <w:kern w:val="0"/>
                <w:szCs w:val="24"/>
              </w:rPr>
              <w:t>幕墙、门窗</w:t>
            </w:r>
            <w:r>
              <w:rPr>
                <w:rFonts w:ascii="宋体" w:hAnsi="宋体" w:cs="宋体"/>
                <w:color w:val="auto"/>
                <w:kern w:val="0"/>
                <w:szCs w:val="24"/>
              </w:rPr>
              <w:t>施工图纸深化设计，并进行审核、确认。</w:t>
            </w:r>
          </w:p>
          <w:p>
            <w:pPr>
              <w:spacing w:line="360" w:lineRule="auto"/>
              <w:rPr>
                <w:color w:val="auto"/>
                <w:szCs w:val="24"/>
              </w:rPr>
            </w:pPr>
            <w:r>
              <w:rPr>
                <w:color w:val="auto"/>
                <w:szCs w:val="24"/>
              </w:rPr>
              <w:t>5、</w:t>
            </w:r>
            <w:r>
              <w:rPr>
                <w:rFonts w:hint="eastAsia"/>
                <w:color w:val="auto"/>
                <w:szCs w:val="24"/>
              </w:rPr>
              <w:t>对</w:t>
            </w:r>
            <w:r>
              <w:rPr>
                <w:rFonts w:hint="eastAsia" w:ascii="宋体" w:hAnsi="宋体" w:cs="宋体"/>
                <w:color w:val="auto"/>
                <w:kern w:val="0"/>
                <w:szCs w:val="24"/>
              </w:rPr>
              <w:t>幕墙、门窗</w:t>
            </w:r>
            <w:r>
              <w:rPr>
                <w:rFonts w:hint="eastAsia"/>
                <w:color w:val="auto"/>
                <w:szCs w:val="24"/>
              </w:rPr>
              <w:t>材料施工版进行审核及确认。</w:t>
            </w:r>
          </w:p>
          <w:p>
            <w:pPr>
              <w:spacing w:line="360" w:lineRule="auto"/>
              <w:rPr>
                <w:color w:val="auto"/>
                <w:szCs w:val="24"/>
              </w:rPr>
            </w:pPr>
            <w:r>
              <w:rPr>
                <w:rFonts w:hint="eastAsia"/>
                <w:color w:val="auto"/>
                <w:szCs w:val="24"/>
              </w:rPr>
              <w:t>6、</w:t>
            </w:r>
            <w:r>
              <w:rPr>
                <w:rFonts w:hint="eastAsia" w:ascii="宋体" w:hAnsi="宋体"/>
                <w:color w:val="auto"/>
                <w:kern w:val="0"/>
                <w:szCs w:val="24"/>
              </w:rPr>
              <w:t>施工阶段定期现场巡查，对现场问题及时跟进</w:t>
            </w:r>
            <w:r>
              <w:rPr>
                <w:rFonts w:hint="eastAsia" w:ascii="宋体" w:hAnsi="宋体" w:cs="Times New Roman"/>
                <w:color w:val="auto"/>
                <w:kern w:val="0"/>
                <w:szCs w:val="24"/>
              </w:rPr>
              <w:t>，提供巡场报告</w:t>
            </w:r>
            <w:r>
              <w:rPr>
                <w:rFonts w:hint="eastAsia" w:ascii="宋体" w:hAnsi="宋体"/>
                <w:color w:val="auto"/>
                <w:kern w:val="0"/>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泛光照明设计（含外立面及园林景观）</w:t>
            </w:r>
          </w:p>
        </w:tc>
        <w:tc>
          <w:tcPr>
            <w:tcW w:w="7371" w:type="dxa"/>
            <w:vAlign w:val="center"/>
          </w:tcPr>
          <w:p>
            <w:pPr>
              <w:widowControl/>
              <w:snapToGrid w:val="0"/>
              <w:spacing w:line="360" w:lineRule="auto"/>
              <w:jc w:val="left"/>
              <w:rPr>
                <w:rFonts w:ascii="宋体" w:hAnsi="宋体" w:cs="宋体"/>
                <w:color w:val="auto"/>
                <w:szCs w:val="24"/>
              </w:rPr>
            </w:pPr>
            <w:r>
              <w:rPr>
                <w:rFonts w:hint="eastAsia" w:ascii="宋体" w:hAnsi="宋体" w:cs="宋体"/>
                <w:color w:val="auto"/>
                <w:szCs w:val="24"/>
              </w:rPr>
              <w:t>在符合国家和地方规范的前提下进行红线范围内的建筑外立面及园林中的泛光照明设计、设计范围内概算及后期设计服务，配合发包人完成各项技术服务工作至验收结束。</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服从</w:t>
            </w:r>
            <w:r>
              <w:rPr>
                <w:rFonts w:hint="eastAsia" w:ascii="宋体" w:hAnsi="宋体" w:cs="宋体"/>
                <w:color w:val="auto"/>
                <w:kern w:val="0"/>
                <w:sz w:val="24"/>
              </w:rPr>
              <w:t>项目总负责人要求，在满足项目整体</w:t>
            </w:r>
            <w:r>
              <w:rPr>
                <w:rFonts w:ascii="宋体" w:hAnsi="宋体" w:cs="宋体"/>
                <w:color w:val="auto"/>
                <w:kern w:val="0"/>
                <w:sz w:val="24"/>
              </w:rPr>
              <w:t>需求</w:t>
            </w:r>
            <w:r>
              <w:rPr>
                <w:rFonts w:hint="eastAsia" w:ascii="宋体" w:hAnsi="宋体" w:cs="宋体"/>
                <w:color w:val="auto"/>
                <w:kern w:val="0"/>
                <w:sz w:val="24"/>
              </w:rPr>
              <w:t>前提下开展设计</w:t>
            </w:r>
            <w:r>
              <w:rPr>
                <w:rFonts w:ascii="宋体" w:hAnsi="宋体" w:cs="宋体"/>
                <w:color w:val="auto"/>
                <w:kern w:val="0"/>
                <w:sz w:val="24"/>
              </w:rPr>
              <w:t>。</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配合主体设计提供政府部门</w:t>
            </w:r>
            <w:r>
              <w:rPr>
                <w:rFonts w:hint="eastAsia" w:ascii="宋体" w:hAnsi="宋体"/>
                <w:color w:val="auto"/>
                <w:sz w:val="24"/>
              </w:rPr>
              <w:t>报批报建（含环艺会）所需的设计工作和成果，组织、参与相关评审会工作，要求提供不少于两个以上的方案及对应估算。</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hint="eastAsia" w:ascii="宋体" w:hAnsi="宋体" w:cs="宋体"/>
                <w:color w:val="auto"/>
                <w:kern w:val="0"/>
                <w:sz w:val="24"/>
              </w:rPr>
              <w:t>配合立面优化</w:t>
            </w:r>
            <w:r>
              <w:rPr>
                <w:rFonts w:ascii="宋体" w:hAnsi="宋体" w:cs="宋体"/>
                <w:color w:val="auto"/>
                <w:kern w:val="0"/>
                <w:sz w:val="24"/>
              </w:rPr>
              <w:t>建筑设计师</w:t>
            </w:r>
            <w:r>
              <w:rPr>
                <w:rFonts w:hint="eastAsia" w:ascii="宋体" w:hAnsi="宋体" w:cs="宋体"/>
                <w:color w:val="auto"/>
                <w:kern w:val="0"/>
                <w:sz w:val="24"/>
              </w:rPr>
              <w:t>、景观设计师、幕墙顾问、室内顾问、机电顾问</w:t>
            </w:r>
            <w:r>
              <w:rPr>
                <w:rFonts w:ascii="宋体" w:hAnsi="宋体" w:cs="宋体"/>
                <w:color w:val="auto"/>
                <w:kern w:val="0"/>
                <w:sz w:val="24"/>
              </w:rPr>
              <w:t>的审核，及时根据其修改要求、建议进行修改。</w:t>
            </w:r>
          </w:p>
          <w:p>
            <w:pPr>
              <w:pStyle w:val="26"/>
              <w:widowControl/>
              <w:numPr>
                <w:ilvl w:val="0"/>
                <w:numId w:val="17"/>
              </w:numPr>
              <w:snapToGrid w:val="0"/>
              <w:spacing w:line="360" w:lineRule="auto"/>
              <w:ind w:firstLineChars="0"/>
              <w:jc w:val="left"/>
              <w:rPr>
                <w:rFonts w:ascii="宋体" w:hAnsi="宋体" w:cs="宋体"/>
                <w:color w:val="auto"/>
                <w:sz w:val="24"/>
              </w:rPr>
            </w:pPr>
            <w:r>
              <w:rPr>
                <w:rFonts w:ascii="宋体" w:hAnsi="宋体" w:cs="宋体"/>
                <w:color w:val="auto"/>
                <w:sz w:val="24"/>
              </w:rPr>
              <w:t>根据工程设计进度并结合建筑</w:t>
            </w:r>
            <w:r>
              <w:rPr>
                <w:rFonts w:hint="eastAsia" w:ascii="宋体" w:hAnsi="宋体" w:cs="宋体"/>
                <w:color w:val="auto"/>
                <w:sz w:val="24"/>
              </w:rPr>
              <w:t>外立面优化</w:t>
            </w:r>
            <w:r>
              <w:rPr>
                <w:rFonts w:ascii="宋体" w:hAnsi="宋体" w:cs="宋体"/>
                <w:color w:val="auto"/>
                <w:sz w:val="24"/>
              </w:rPr>
              <w:t>、</w:t>
            </w:r>
            <w:r>
              <w:rPr>
                <w:rFonts w:hint="eastAsia" w:ascii="宋体" w:hAnsi="宋体" w:cs="宋体"/>
                <w:color w:val="auto"/>
                <w:sz w:val="24"/>
              </w:rPr>
              <w:t>景观设计、</w:t>
            </w:r>
            <w:r>
              <w:rPr>
                <w:rFonts w:ascii="宋体" w:hAnsi="宋体" w:cs="宋体"/>
                <w:color w:val="auto"/>
                <w:sz w:val="24"/>
              </w:rPr>
              <w:t>相关机电系统工程的需求进行设计。</w:t>
            </w:r>
          </w:p>
          <w:p>
            <w:pPr>
              <w:pStyle w:val="26"/>
              <w:widowControl/>
              <w:numPr>
                <w:ilvl w:val="0"/>
                <w:numId w:val="17"/>
              </w:numPr>
              <w:snapToGrid w:val="0"/>
              <w:spacing w:line="360" w:lineRule="auto"/>
              <w:ind w:firstLineChars="0"/>
              <w:jc w:val="left"/>
              <w:rPr>
                <w:rFonts w:ascii="宋体" w:hAnsi="宋体" w:cs="宋体"/>
                <w:color w:val="auto"/>
                <w:sz w:val="24"/>
              </w:rPr>
            </w:pPr>
            <w:r>
              <w:rPr>
                <w:rFonts w:hint="eastAsia" w:cs="宋体"/>
                <w:color w:val="auto"/>
                <w:sz w:val="24"/>
              </w:rPr>
              <w:t>根据灯具点位图和技术参数，提供满足招标要求的招标图、技术规格书、灯具控制表、概算书。</w:t>
            </w:r>
          </w:p>
          <w:p>
            <w:pPr>
              <w:pStyle w:val="26"/>
              <w:widowControl/>
              <w:numPr>
                <w:ilvl w:val="0"/>
                <w:numId w:val="17"/>
              </w:numPr>
              <w:snapToGrid w:val="0"/>
              <w:spacing w:line="360" w:lineRule="auto"/>
              <w:ind w:firstLineChars="0"/>
              <w:jc w:val="left"/>
              <w:rPr>
                <w:rFonts w:ascii="宋体" w:hAnsi="宋体" w:cs="宋体"/>
                <w:color w:val="auto"/>
                <w:sz w:val="24"/>
              </w:rPr>
            </w:pPr>
            <w:r>
              <w:rPr>
                <w:rFonts w:hint="eastAsia" w:cs="宋体"/>
                <w:color w:val="auto"/>
                <w:sz w:val="24"/>
              </w:rPr>
              <w:t>结合建筑和幕墙对外立面的要求，进行泛光照明的机电系统设计。</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指导</w:t>
            </w:r>
            <w:r>
              <w:rPr>
                <w:rFonts w:hint="eastAsia" w:ascii="宋体" w:hAnsi="宋体" w:cs="宋体"/>
                <w:color w:val="auto"/>
                <w:kern w:val="0"/>
                <w:sz w:val="24"/>
              </w:rPr>
              <w:t>专项</w:t>
            </w:r>
            <w:r>
              <w:rPr>
                <w:rFonts w:ascii="宋体" w:hAnsi="宋体" w:cs="宋体"/>
                <w:color w:val="auto"/>
                <w:kern w:val="0"/>
                <w:sz w:val="24"/>
              </w:rPr>
              <w:t>施工单位对施工图纸进行深化设计，并对之审核、确认。</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指导现场施工,协助发包人招标、评标。</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ascii="宋体" w:hAnsi="宋体" w:cs="宋体"/>
                <w:color w:val="auto"/>
                <w:kern w:val="0"/>
                <w:sz w:val="24"/>
              </w:rPr>
              <w:t>配合现场要求的视觉样板等设计</w:t>
            </w:r>
            <w:r>
              <w:rPr>
                <w:rFonts w:hint="eastAsia" w:ascii="宋体" w:hAnsi="宋体" w:cs="宋体"/>
                <w:color w:val="auto"/>
                <w:kern w:val="0"/>
                <w:sz w:val="24"/>
              </w:rPr>
              <w:t>调整</w:t>
            </w:r>
            <w:r>
              <w:rPr>
                <w:rFonts w:ascii="宋体" w:hAnsi="宋体" w:cs="宋体"/>
                <w:color w:val="auto"/>
                <w:kern w:val="0"/>
                <w:sz w:val="24"/>
              </w:rPr>
              <w:t>。</w:t>
            </w:r>
          </w:p>
          <w:p>
            <w:pPr>
              <w:pStyle w:val="26"/>
              <w:widowControl/>
              <w:numPr>
                <w:ilvl w:val="0"/>
                <w:numId w:val="17"/>
              </w:numPr>
              <w:snapToGrid w:val="0"/>
              <w:spacing w:line="360" w:lineRule="auto"/>
              <w:ind w:firstLineChars="0"/>
              <w:jc w:val="left"/>
              <w:rPr>
                <w:rFonts w:ascii="宋体" w:hAnsi="宋体" w:cs="宋体"/>
                <w:color w:val="auto"/>
                <w:kern w:val="0"/>
                <w:sz w:val="24"/>
              </w:rPr>
            </w:pPr>
            <w:r>
              <w:rPr>
                <w:rFonts w:hint="eastAsia" w:ascii="宋体" w:hAnsi="宋体"/>
                <w:color w:val="auto"/>
                <w:kern w:val="0"/>
              </w:rPr>
              <w:t>施工阶段定期现场巡查，对现场问题及时跟进。</w:t>
            </w:r>
          </w:p>
          <w:p>
            <w:pPr>
              <w:spacing w:line="360" w:lineRule="auto"/>
              <w:rPr>
                <w:rFonts w:ascii="宋体" w:hAnsi="宋体" w:cs="宋体"/>
                <w:color w:val="auto"/>
                <w:kern w:val="0"/>
                <w:szCs w:val="24"/>
              </w:rPr>
            </w:pPr>
            <w:r>
              <w:rPr>
                <w:rFonts w:hint="eastAsia" w:ascii="宋体" w:hAnsi="宋体"/>
                <w:color w:val="auto"/>
                <w:kern w:val="0"/>
                <w:szCs w:val="24"/>
              </w:rPr>
              <w:t>灯光安装阶段提供现场调试指导服务，确保灯光效果落地，满足设计要求。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cs="宋体"/>
                <w:color w:val="auto"/>
                <w:szCs w:val="24"/>
              </w:rPr>
              <w:t>弱电智能化设计</w:t>
            </w:r>
          </w:p>
        </w:tc>
        <w:tc>
          <w:tcPr>
            <w:tcW w:w="7371" w:type="dxa"/>
          </w:tcPr>
          <w:p>
            <w:pPr>
              <w:pStyle w:val="27"/>
              <w:snapToGrid w:val="0"/>
              <w:spacing w:line="360" w:lineRule="auto"/>
              <w:ind w:left="453" w:leftChars="131" w:hanging="139" w:hangingChars="58"/>
              <w:rPr>
                <w:rFonts w:cs="宋体"/>
                <w:color w:val="auto"/>
                <w:szCs w:val="24"/>
              </w:rPr>
            </w:pPr>
            <w:r>
              <w:rPr>
                <w:rFonts w:hint="eastAsia" w:cs="宋体"/>
                <w:color w:val="auto"/>
                <w:szCs w:val="24"/>
              </w:rPr>
              <w:t>设计范围：</w:t>
            </w:r>
          </w:p>
          <w:p>
            <w:pPr>
              <w:pStyle w:val="27"/>
              <w:snapToGrid w:val="0"/>
              <w:spacing w:line="360" w:lineRule="auto"/>
              <w:ind w:left="453" w:leftChars="131" w:hanging="139" w:hangingChars="58"/>
              <w:rPr>
                <w:rFonts w:cs="宋体"/>
                <w:color w:val="auto"/>
                <w:szCs w:val="24"/>
              </w:rPr>
            </w:pPr>
            <w:r>
              <w:rPr>
                <w:rFonts w:cs="宋体"/>
                <w:color w:val="auto"/>
                <w:szCs w:val="24"/>
              </w:rPr>
              <w:t>1、信息设施系统：综合布线系统、</w:t>
            </w:r>
            <w:r>
              <w:rPr>
                <w:rFonts w:hint="eastAsia" w:cs="宋体"/>
                <w:color w:val="auto"/>
                <w:szCs w:val="24"/>
              </w:rPr>
              <w:t>计算机</w:t>
            </w:r>
            <w:r>
              <w:rPr>
                <w:rFonts w:cs="宋体"/>
                <w:color w:val="auto"/>
                <w:szCs w:val="24"/>
              </w:rPr>
              <w:t>网络系统、无线WIFI覆盖系统、移动通信室内信号覆盖系统、</w:t>
            </w:r>
            <w:r>
              <w:rPr>
                <w:rFonts w:hint="eastAsia" w:cs="宋体"/>
                <w:color w:val="auto"/>
                <w:szCs w:val="24"/>
              </w:rPr>
              <w:t>程控电话</w:t>
            </w:r>
            <w:r>
              <w:rPr>
                <w:rFonts w:cs="宋体"/>
                <w:color w:val="auto"/>
                <w:szCs w:val="24"/>
              </w:rPr>
              <w:t>交换机系统、</w:t>
            </w:r>
            <w:r>
              <w:rPr>
                <w:rFonts w:hint="eastAsia" w:cs="宋体"/>
                <w:color w:val="auto"/>
                <w:szCs w:val="24"/>
              </w:rPr>
              <w:t>卫星</w:t>
            </w:r>
            <w:r>
              <w:rPr>
                <w:rFonts w:cs="宋体"/>
                <w:color w:val="auto"/>
                <w:szCs w:val="24"/>
              </w:rPr>
              <w:t>接收及有线电视系统、IPTV系统；</w:t>
            </w:r>
          </w:p>
          <w:p>
            <w:pPr>
              <w:pStyle w:val="27"/>
              <w:snapToGrid w:val="0"/>
              <w:spacing w:line="360" w:lineRule="auto"/>
              <w:ind w:left="453" w:leftChars="131" w:hanging="139" w:hangingChars="58"/>
              <w:rPr>
                <w:rFonts w:cs="宋体"/>
                <w:color w:val="auto"/>
                <w:szCs w:val="24"/>
              </w:rPr>
            </w:pPr>
            <w:r>
              <w:rPr>
                <w:rFonts w:cs="宋体"/>
                <w:color w:val="auto"/>
                <w:szCs w:val="24"/>
              </w:rPr>
              <w:t>2、公共安全系统：视频监控系统</w:t>
            </w:r>
            <w:r>
              <w:rPr>
                <w:rFonts w:hint="eastAsia" w:cs="宋体"/>
                <w:color w:val="auto"/>
                <w:szCs w:val="24"/>
              </w:rPr>
              <w:t>、视频</w:t>
            </w:r>
            <w:r>
              <w:rPr>
                <w:rFonts w:cs="宋体"/>
                <w:color w:val="auto"/>
                <w:szCs w:val="24"/>
              </w:rPr>
              <w:t>数据加密系统、入侵报警</w:t>
            </w:r>
            <w:r>
              <w:rPr>
                <w:rFonts w:hint="eastAsia" w:cs="宋体"/>
                <w:color w:val="auto"/>
                <w:szCs w:val="24"/>
              </w:rPr>
              <w:t>及</w:t>
            </w:r>
            <w:r>
              <w:rPr>
                <w:rFonts w:cs="宋体"/>
                <w:color w:val="auto"/>
                <w:szCs w:val="24"/>
              </w:rPr>
              <w:t>紧急求助系统、电子巡更系统、</w:t>
            </w:r>
            <w:r>
              <w:rPr>
                <w:rFonts w:hint="eastAsia" w:cs="宋体"/>
                <w:color w:val="auto"/>
                <w:szCs w:val="24"/>
              </w:rPr>
              <w:t>无线</w:t>
            </w:r>
            <w:r>
              <w:rPr>
                <w:rFonts w:cs="宋体"/>
                <w:color w:val="auto"/>
                <w:szCs w:val="24"/>
              </w:rPr>
              <w:t>对讲系统、出入口控制系统、停车场管理系统</w:t>
            </w:r>
            <w:r>
              <w:rPr>
                <w:rFonts w:hint="eastAsia" w:cs="宋体"/>
                <w:color w:val="auto"/>
                <w:szCs w:val="24"/>
              </w:rPr>
              <w:t>、</w:t>
            </w:r>
            <w:r>
              <w:rPr>
                <w:rFonts w:cs="宋体"/>
                <w:color w:val="auto"/>
                <w:szCs w:val="24"/>
              </w:rPr>
              <w:t>客房门锁系统；</w:t>
            </w:r>
          </w:p>
          <w:p>
            <w:pPr>
              <w:pStyle w:val="27"/>
              <w:snapToGrid w:val="0"/>
              <w:spacing w:line="360" w:lineRule="auto"/>
              <w:ind w:left="453" w:leftChars="131" w:hanging="139" w:hangingChars="58"/>
              <w:rPr>
                <w:rFonts w:cs="宋体"/>
                <w:color w:val="auto"/>
                <w:szCs w:val="24"/>
              </w:rPr>
            </w:pPr>
            <w:r>
              <w:rPr>
                <w:rFonts w:cs="宋体"/>
                <w:color w:val="auto"/>
                <w:szCs w:val="24"/>
              </w:rPr>
              <w:t>3、建筑设备管理系统：建筑设备监控系统、</w:t>
            </w:r>
            <w:r>
              <w:rPr>
                <w:rFonts w:hint="eastAsia" w:cs="宋体"/>
                <w:color w:val="auto"/>
                <w:szCs w:val="24"/>
              </w:rPr>
              <w:t>厨房</w:t>
            </w:r>
            <w:r>
              <w:rPr>
                <w:rFonts w:cs="宋体"/>
                <w:color w:val="auto"/>
                <w:szCs w:val="24"/>
              </w:rPr>
              <w:t>排油烟自控系统、建筑能效监管系统、客房集控系统RCU、</w:t>
            </w:r>
            <w:r>
              <w:rPr>
                <w:rFonts w:hint="eastAsia" w:cs="宋体"/>
                <w:color w:val="auto"/>
                <w:szCs w:val="24"/>
              </w:rPr>
              <w:t>语音</w:t>
            </w:r>
            <w:r>
              <w:rPr>
                <w:rFonts w:cs="宋体"/>
                <w:color w:val="auto"/>
                <w:szCs w:val="24"/>
              </w:rPr>
              <w:t>交互系统、智能照明系统、电梯集中监控及五方对讲系统；</w:t>
            </w:r>
          </w:p>
          <w:p>
            <w:pPr>
              <w:pStyle w:val="27"/>
              <w:snapToGrid w:val="0"/>
              <w:spacing w:line="360" w:lineRule="auto"/>
              <w:ind w:left="453" w:leftChars="131" w:hanging="139" w:hangingChars="58"/>
              <w:rPr>
                <w:rFonts w:cs="宋体"/>
                <w:color w:val="auto"/>
                <w:szCs w:val="24"/>
              </w:rPr>
            </w:pPr>
            <w:r>
              <w:rPr>
                <w:rFonts w:cs="宋体"/>
                <w:color w:val="auto"/>
                <w:szCs w:val="24"/>
              </w:rPr>
              <w:t>4、机房工程</w:t>
            </w:r>
          </w:p>
          <w:p>
            <w:pPr>
              <w:pStyle w:val="27"/>
              <w:snapToGrid w:val="0"/>
              <w:spacing w:line="360" w:lineRule="auto"/>
              <w:ind w:left="453" w:leftChars="131" w:hanging="139" w:hangingChars="58"/>
              <w:rPr>
                <w:rFonts w:cs="宋体"/>
                <w:color w:val="auto"/>
                <w:szCs w:val="24"/>
              </w:rPr>
            </w:pPr>
            <w:r>
              <w:rPr>
                <w:rFonts w:cs="宋体"/>
                <w:color w:val="auto"/>
                <w:szCs w:val="24"/>
              </w:rPr>
              <w:t>5、</w:t>
            </w:r>
            <w:r>
              <w:rPr>
                <w:rFonts w:hint="eastAsia" w:cs="宋体"/>
                <w:color w:val="auto"/>
                <w:szCs w:val="24"/>
              </w:rPr>
              <w:t>安防</w:t>
            </w:r>
            <w:r>
              <w:rPr>
                <w:rFonts w:cs="宋体"/>
                <w:color w:val="auto"/>
                <w:szCs w:val="24"/>
              </w:rPr>
              <w:t>集成平台、设备集成平台BMS；</w:t>
            </w:r>
          </w:p>
          <w:p>
            <w:pPr>
              <w:pStyle w:val="27"/>
              <w:snapToGrid w:val="0"/>
              <w:spacing w:line="360" w:lineRule="auto"/>
              <w:ind w:left="453" w:leftChars="131" w:hanging="139" w:hangingChars="58"/>
              <w:rPr>
                <w:rFonts w:cs="宋体"/>
                <w:color w:val="auto"/>
                <w:szCs w:val="24"/>
              </w:rPr>
            </w:pPr>
            <w:r>
              <w:rPr>
                <w:rFonts w:hint="eastAsia" w:cs="宋体"/>
                <w:color w:val="auto"/>
                <w:szCs w:val="24"/>
              </w:rPr>
              <w:t>6、</w:t>
            </w:r>
            <w:r>
              <w:rPr>
                <w:rFonts w:cs="宋体"/>
                <w:color w:val="auto"/>
                <w:szCs w:val="24"/>
              </w:rPr>
              <w:t>不间断电源</w:t>
            </w:r>
            <w:r>
              <w:rPr>
                <w:rFonts w:hint="eastAsia" w:cs="宋体"/>
                <w:color w:val="auto"/>
                <w:szCs w:val="24"/>
              </w:rPr>
              <w:t>系统设计</w:t>
            </w:r>
          </w:p>
          <w:p>
            <w:pPr>
              <w:spacing w:line="360" w:lineRule="auto"/>
              <w:ind w:left="453" w:leftChars="131" w:hanging="139" w:hangingChars="58"/>
              <w:rPr>
                <w:rFonts w:ascii="宋体" w:hAnsi="宋体" w:cs="宋体"/>
                <w:color w:val="auto"/>
                <w:szCs w:val="24"/>
              </w:rPr>
            </w:pPr>
            <w:r>
              <w:rPr>
                <w:rFonts w:hint="eastAsia" w:ascii="宋体" w:hAnsi="宋体" w:cs="宋体"/>
                <w:color w:val="auto"/>
                <w:szCs w:val="24"/>
              </w:rPr>
              <w:t>现场服务次数：</w:t>
            </w:r>
          </w:p>
          <w:p>
            <w:pPr>
              <w:spacing w:line="360" w:lineRule="auto"/>
              <w:ind w:left="434" w:leftChars="181" w:firstLine="600" w:firstLineChars="250"/>
              <w:rPr>
                <w:rFonts w:cs="宋体"/>
                <w:color w:val="auto"/>
                <w:szCs w:val="24"/>
              </w:rPr>
            </w:pPr>
            <w:r>
              <w:rPr>
                <w:rFonts w:hint="eastAsia" w:ascii="宋体" w:hAnsi="宋体" w:cs="宋体"/>
                <w:color w:val="auto"/>
                <w:szCs w:val="24"/>
              </w:rPr>
              <w:t>方案设计阶段至竣工验收阶段不少于</w:t>
            </w:r>
            <w:r>
              <w:rPr>
                <w:rFonts w:ascii="宋体" w:hAnsi="宋体" w:cs="宋体"/>
                <w:color w:val="auto"/>
                <w:szCs w:val="24"/>
              </w:rPr>
              <w:t>20次现场服务，其中样板段验收、项目预验收、正式验收必须到现场。</w:t>
            </w:r>
          </w:p>
          <w:p>
            <w:pPr>
              <w:spacing w:line="360" w:lineRule="auto"/>
              <w:ind w:left="453" w:leftChars="131" w:hanging="139" w:hangingChars="58"/>
              <w:rPr>
                <w:rFonts w:cs="宋体"/>
                <w:color w:val="auto"/>
                <w:szCs w:val="24"/>
              </w:rPr>
            </w:pPr>
            <w:r>
              <w:rPr>
                <w:rFonts w:hint="eastAsia" w:cs="宋体"/>
                <w:color w:val="auto"/>
                <w:szCs w:val="24"/>
              </w:rPr>
              <w:t>具体设计服务：</w:t>
            </w:r>
          </w:p>
          <w:p>
            <w:pPr>
              <w:pStyle w:val="26"/>
              <w:numPr>
                <w:ilvl w:val="0"/>
                <w:numId w:val="18"/>
              </w:numPr>
              <w:spacing w:line="360" w:lineRule="auto"/>
              <w:ind w:left="453" w:leftChars="131" w:hanging="139" w:hangingChars="58"/>
              <w:rPr>
                <w:rFonts w:cs="宋体"/>
                <w:color w:val="auto"/>
                <w:sz w:val="24"/>
              </w:rPr>
            </w:pPr>
            <w:r>
              <w:rPr>
                <w:rFonts w:hint="eastAsia" w:cs="宋体"/>
                <w:color w:val="auto"/>
                <w:sz w:val="24"/>
              </w:rPr>
              <w:t>方案阶段：熟悉现场智能化系统的现状，结合酒店需要提出智能化系统设计方案</w:t>
            </w:r>
          </w:p>
          <w:p>
            <w:pPr>
              <w:pStyle w:val="26"/>
              <w:numPr>
                <w:ilvl w:val="0"/>
                <w:numId w:val="18"/>
              </w:numPr>
              <w:spacing w:line="360" w:lineRule="auto"/>
              <w:ind w:left="453" w:leftChars="131" w:hanging="139" w:hangingChars="58"/>
              <w:rPr>
                <w:rFonts w:ascii="宋体" w:hAnsi="宋体" w:cs="宋体"/>
                <w:color w:val="auto"/>
                <w:kern w:val="0"/>
                <w:sz w:val="24"/>
              </w:rPr>
            </w:pPr>
            <w:r>
              <w:rPr>
                <w:rFonts w:hint="eastAsia" w:ascii="宋体" w:hAnsi="宋体" w:cs="宋体"/>
                <w:color w:val="auto"/>
                <w:kern w:val="0"/>
                <w:sz w:val="24"/>
              </w:rPr>
              <w:t>初步设计阶段，提交系统图、点位平面图等设计成果，并与建筑师、室内顾问、机电顾问、厨房顾问等相关专业进行设计交圈。</w:t>
            </w:r>
          </w:p>
          <w:p>
            <w:pPr>
              <w:pStyle w:val="26"/>
              <w:numPr>
                <w:ilvl w:val="0"/>
                <w:numId w:val="18"/>
              </w:numPr>
              <w:spacing w:line="360" w:lineRule="auto"/>
              <w:ind w:left="453" w:leftChars="131" w:hanging="139" w:hangingChars="58"/>
              <w:rPr>
                <w:rFonts w:ascii="宋体" w:hAnsi="宋体" w:cs="宋体"/>
                <w:color w:val="auto"/>
                <w:kern w:val="0"/>
                <w:sz w:val="24"/>
              </w:rPr>
            </w:pPr>
            <w:r>
              <w:rPr>
                <w:rFonts w:hint="eastAsia" w:ascii="宋体" w:hAnsi="宋体"/>
                <w:color w:val="auto"/>
                <w:sz w:val="24"/>
              </w:rPr>
              <w:t>编制弱电工程施工招标图；编制各系统技术规格说明书，包括各项设备及材料的技术规格、技术标准及各系统安装标准要求，编制系统设备材料列表及招标所需费用表等，满足业主招标之用。编制材料设备清单（含清单描述）及概算书。</w:t>
            </w:r>
          </w:p>
          <w:p>
            <w:pPr>
              <w:pStyle w:val="26"/>
              <w:numPr>
                <w:ilvl w:val="0"/>
                <w:numId w:val="18"/>
              </w:numPr>
              <w:spacing w:line="360" w:lineRule="auto"/>
              <w:ind w:left="453" w:leftChars="131" w:hanging="139" w:hangingChars="58"/>
              <w:rPr>
                <w:rFonts w:ascii="宋体" w:hAnsi="宋体" w:cs="宋体"/>
                <w:color w:val="auto"/>
                <w:kern w:val="0"/>
                <w:sz w:val="24"/>
              </w:rPr>
            </w:pPr>
            <w:r>
              <w:rPr>
                <w:rFonts w:hint="eastAsia" w:ascii="宋体" w:hAnsi="宋体"/>
                <w:color w:val="auto"/>
                <w:sz w:val="24"/>
              </w:rPr>
              <w:t>招标阶段，制定承包商、设备及品牌选型策略，供业主决策。制定承包商、设备及品牌选型策略，供业主决策。协助业主及业主委托的有关公司完成招标文件，提供招标建议及报告书。按业主安排的时间审核投标文件，分析中标人提供的设备、技术数据，针对各投标文件提供专业的分析意见，编写投标分析报告书和推荐书。</w:t>
            </w:r>
          </w:p>
          <w:p>
            <w:pPr>
              <w:pStyle w:val="26"/>
              <w:numPr>
                <w:ilvl w:val="0"/>
                <w:numId w:val="18"/>
              </w:numPr>
              <w:spacing w:line="360" w:lineRule="auto"/>
              <w:ind w:left="453" w:leftChars="131" w:hanging="139" w:hangingChars="58"/>
              <w:rPr>
                <w:rFonts w:ascii="宋体" w:hAnsi="宋体" w:cs="宋体"/>
                <w:color w:val="auto"/>
                <w:kern w:val="0"/>
                <w:sz w:val="24"/>
              </w:rPr>
            </w:pPr>
            <w:r>
              <w:rPr>
                <w:rFonts w:hint="eastAsia" w:ascii="宋体" w:hAnsi="宋体"/>
                <w:color w:val="auto"/>
                <w:sz w:val="24"/>
              </w:rPr>
              <w:t>施工及验收咨询阶段，审核弱电工程承包商提供的深化施工设计图及其合理性，确保达到实际施工所需深度，包括不限于各系统设计施工说明及系统图、平面图、管线综合图等，以及必要的原理图、安装大样图、接线图、设备间布置图等。向中标的承包商进行设计交底，审查施工单位提交的施工计划、设备规格等，提供专业意见。协助业主审核承包商提交的各系统调试及验收方案，确保项目移交酒店管理公司。审核系统工程竣工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hAnsi="宋体" w:cs="宋体"/>
                <w:color w:val="auto"/>
                <w:szCs w:val="24"/>
              </w:rPr>
            </w:pPr>
            <w:r>
              <w:rPr>
                <w:rFonts w:hint="eastAsia" w:hAnsi="宋体" w:cs="宋体"/>
                <w:color w:val="auto"/>
                <w:szCs w:val="24"/>
              </w:rPr>
              <w:t>声学、</w:t>
            </w:r>
            <w:r>
              <w:rPr>
                <w:rFonts w:hAnsi="宋体" w:cs="宋体"/>
                <w:color w:val="auto"/>
                <w:szCs w:val="24"/>
              </w:rPr>
              <w:t>AV</w:t>
            </w:r>
            <w:r>
              <w:rPr>
                <w:rFonts w:hint="eastAsia" w:hAnsi="宋体" w:cs="宋体"/>
                <w:color w:val="auto"/>
                <w:szCs w:val="24"/>
              </w:rPr>
              <w:t>及音视频顾问服务</w:t>
            </w:r>
          </w:p>
          <w:p>
            <w:pPr>
              <w:spacing w:line="360" w:lineRule="auto"/>
              <w:rPr>
                <w:rFonts w:hAnsi="宋体" w:cs="宋体"/>
                <w:color w:val="auto"/>
                <w:szCs w:val="24"/>
              </w:rPr>
            </w:pPr>
            <w:r>
              <w:rPr>
                <w:rFonts w:hint="eastAsia" w:hAnsi="宋体" w:cs="宋体"/>
                <w:color w:val="auto"/>
                <w:szCs w:val="24"/>
              </w:rPr>
              <w:t>（会议厅声学模拟）</w:t>
            </w:r>
          </w:p>
        </w:tc>
        <w:tc>
          <w:tcPr>
            <w:tcW w:w="7371" w:type="dxa"/>
            <w:vAlign w:val="center"/>
          </w:tcPr>
          <w:p>
            <w:pPr>
              <w:snapToGrid w:val="0"/>
              <w:spacing w:line="360" w:lineRule="auto"/>
              <w:rPr>
                <w:rFonts w:ascii="宋体" w:hAnsi="宋体" w:cs="宋体"/>
                <w:color w:val="auto"/>
                <w:szCs w:val="24"/>
              </w:rPr>
            </w:pPr>
            <w:r>
              <w:rPr>
                <w:rFonts w:ascii="宋体" w:hAnsi="宋体" w:cs="宋体"/>
                <w:color w:val="auto"/>
                <w:szCs w:val="24"/>
              </w:rPr>
              <w:t>服务范围</w:t>
            </w:r>
            <w:r>
              <w:rPr>
                <w:rFonts w:hint="eastAsia" w:ascii="宋体" w:hAnsi="宋体" w:cs="宋体"/>
                <w:color w:val="auto"/>
                <w:szCs w:val="24"/>
              </w:rPr>
              <w:t>包括但不限于：</w:t>
            </w:r>
            <w:r>
              <w:rPr>
                <w:rFonts w:ascii="宋体" w:hAnsi="宋体" w:cs="宋体"/>
                <w:color w:val="auto"/>
                <w:szCs w:val="24"/>
              </w:rPr>
              <w:t>建筑声学</w:t>
            </w:r>
            <w:r>
              <w:rPr>
                <w:rFonts w:hint="eastAsia" w:ascii="宋体" w:hAnsi="宋体" w:cs="宋体"/>
                <w:color w:val="auto"/>
                <w:szCs w:val="24"/>
              </w:rPr>
              <w:t>、</w:t>
            </w:r>
            <w:r>
              <w:rPr>
                <w:rFonts w:ascii="宋体" w:hAnsi="宋体" w:cs="宋体"/>
                <w:color w:val="auto"/>
                <w:szCs w:val="24"/>
              </w:rPr>
              <w:t>机电声学</w:t>
            </w:r>
            <w:r>
              <w:rPr>
                <w:rFonts w:hint="eastAsia" w:ascii="宋体" w:hAnsi="宋体" w:cs="宋体"/>
                <w:color w:val="auto"/>
                <w:szCs w:val="24"/>
              </w:rPr>
              <w:t>、</w:t>
            </w:r>
            <w:r>
              <w:rPr>
                <w:rFonts w:ascii="宋体" w:hAnsi="宋体" w:cs="宋体"/>
                <w:color w:val="auto"/>
                <w:szCs w:val="24"/>
              </w:rPr>
              <w:t>室内</w:t>
            </w:r>
            <w:r>
              <w:rPr>
                <w:rFonts w:hint="eastAsia" w:ascii="宋体" w:hAnsi="宋体" w:cs="宋体"/>
                <w:color w:val="auto"/>
                <w:szCs w:val="24"/>
              </w:rPr>
              <w:t>外</w:t>
            </w:r>
            <w:r>
              <w:rPr>
                <w:rFonts w:ascii="宋体" w:hAnsi="宋体" w:cs="宋体"/>
                <w:color w:val="auto"/>
                <w:szCs w:val="24"/>
              </w:rPr>
              <w:t>声学</w:t>
            </w:r>
            <w:r>
              <w:rPr>
                <w:rFonts w:hint="eastAsia" w:ascii="宋体" w:hAnsi="宋体" w:cs="宋体"/>
                <w:color w:val="auto"/>
                <w:szCs w:val="24"/>
              </w:rPr>
              <w:t>、</w:t>
            </w:r>
            <w:r>
              <w:rPr>
                <w:rFonts w:ascii="宋体" w:hAnsi="宋体" w:cs="宋体"/>
                <w:color w:val="auto"/>
                <w:szCs w:val="24"/>
              </w:rPr>
              <w:t>AV音视频系统</w:t>
            </w:r>
          </w:p>
          <w:p>
            <w:pPr>
              <w:snapToGrid w:val="0"/>
              <w:spacing w:line="360" w:lineRule="auto"/>
              <w:rPr>
                <w:rFonts w:ascii="宋体" w:hAnsi="宋体" w:cs="宋体"/>
                <w:color w:val="auto"/>
                <w:szCs w:val="24"/>
              </w:rPr>
            </w:pPr>
            <w:r>
              <w:rPr>
                <w:rFonts w:hint="eastAsia" w:ascii="宋体" w:hAnsi="宋体" w:cs="宋体"/>
                <w:color w:val="auto"/>
                <w:szCs w:val="24"/>
              </w:rPr>
              <w:t>现场服务次数：</w:t>
            </w:r>
          </w:p>
          <w:p>
            <w:pPr>
              <w:snapToGrid w:val="0"/>
              <w:spacing w:line="360" w:lineRule="auto"/>
              <w:rPr>
                <w:rFonts w:ascii="宋体" w:hAnsi="宋体" w:cs="宋体"/>
                <w:color w:val="auto"/>
                <w:szCs w:val="24"/>
              </w:rPr>
            </w:pPr>
            <w:r>
              <w:rPr>
                <w:rFonts w:hint="eastAsia" w:ascii="宋体" w:hAnsi="宋体" w:cs="宋体"/>
                <w:color w:val="auto"/>
                <w:szCs w:val="24"/>
              </w:rPr>
              <w:t xml:space="preserve"> </w:t>
            </w:r>
            <w:r>
              <w:rPr>
                <w:rFonts w:ascii="宋体" w:hAnsi="宋体" w:cs="宋体"/>
                <w:color w:val="auto"/>
                <w:szCs w:val="24"/>
              </w:rPr>
              <w:t xml:space="preserve">   </w:t>
            </w:r>
            <w:r>
              <w:rPr>
                <w:rFonts w:hint="eastAsia" w:ascii="宋体" w:hAnsi="宋体" w:cs="宋体"/>
                <w:color w:val="auto"/>
                <w:szCs w:val="24"/>
              </w:rPr>
              <w:t>方案设计阶段至竣工验收阶段不少于</w:t>
            </w:r>
            <w:r>
              <w:rPr>
                <w:rFonts w:ascii="宋体" w:hAnsi="宋体" w:cs="宋体"/>
                <w:color w:val="auto"/>
                <w:szCs w:val="24"/>
              </w:rPr>
              <w:t>20次现场服务，其中样板段验收、项目预验收、正式验收必须到场，声学在项目初期要至少一次去现场勘查现场及测量</w:t>
            </w:r>
          </w:p>
          <w:p>
            <w:pPr>
              <w:snapToGrid w:val="0"/>
              <w:spacing w:line="360" w:lineRule="auto"/>
              <w:rPr>
                <w:rFonts w:ascii="宋体" w:hAnsi="宋体" w:cs="宋体"/>
                <w:color w:val="auto"/>
                <w:szCs w:val="24"/>
              </w:rPr>
            </w:pPr>
            <w:r>
              <w:rPr>
                <w:rFonts w:hint="eastAsia" w:ascii="宋体" w:hAnsi="宋体" w:cs="宋体"/>
                <w:color w:val="auto"/>
                <w:szCs w:val="24"/>
              </w:rPr>
              <w:t>音视频</w:t>
            </w:r>
            <w:r>
              <w:rPr>
                <w:rFonts w:ascii="宋体" w:hAnsi="宋体" w:cs="宋体"/>
                <w:color w:val="auto"/>
                <w:szCs w:val="24"/>
              </w:rPr>
              <w:t>系统范围：</w:t>
            </w:r>
          </w:p>
          <w:p>
            <w:pPr>
              <w:snapToGrid w:val="0"/>
              <w:spacing w:line="360" w:lineRule="auto"/>
              <w:rPr>
                <w:rFonts w:ascii="宋体" w:hAnsi="宋体" w:cs="宋体"/>
                <w:color w:val="auto"/>
                <w:szCs w:val="24"/>
              </w:rPr>
            </w:pPr>
            <w:r>
              <w:rPr>
                <w:rFonts w:hint="eastAsia" w:ascii="宋体" w:hAnsi="宋体" w:cs="宋体"/>
                <w:color w:val="auto"/>
                <w:szCs w:val="24"/>
              </w:rPr>
              <w:t>背景音乐</w:t>
            </w:r>
            <w:r>
              <w:rPr>
                <w:rFonts w:ascii="宋体" w:hAnsi="宋体" w:cs="宋体"/>
                <w:color w:val="auto"/>
                <w:szCs w:val="24"/>
              </w:rPr>
              <w:t>系统、信息发布系统、会议系统、客房音视频系统</w:t>
            </w:r>
          </w:p>
          <w:p>
            <w:pPr>
              <w:snapToGrid w:val="0"/>
              <w:spacing w:line="360" w:lineRule="auto"/>
              <w:rPr>
                <w:rFonts w:ascii="宋体" w:hAnsi="宋体" w:cs="宋体"/>
                <w:color w:val="auto"/>
                <w:szCs w:val="24"/>
              </w:rPr>
            </w:pPr>
            <w:r>
              <w:rPr>
                <w:rFonts w:hint="eastAsia" w:ascii="宋体" w:hAnsi="宋体" w:cs="宋体"/>
                <w:color w:val="auto"/>
                <w:szCs w:val="24"/>
              </w:rPr>
              <w:t>音视频设计各阶段内容：</w:t>
            </w:r>
          </w:p>
          <w:p>
            <w:pPr>
              <w:spacing w:line="360" w:lineRule="auto"/>
              <w:rPr>
                <w:rFonts w:cs="宋体"/>
                <w:color w:val="auto"/>
                <w:szCs w:val="24"/>
              </w:rPr>
            </w:pPr>
            <w:r>
              <w:rPr>
                <w:rFonts w:hint="eastAsia" w:cs="宋体"/>
                <w:color w:val="auto"/>
                <w:szCs w:val="24"/>
              </w:rPr>
              <w:t>具体设计服务：</w:t>
            </w:r>
          </w:p>
          <w:p>
            <w:pPr>
              <w:pStyle w:val="26"/>
              <w:numPr>
                <w:ilvl w:val="0"/>
                <w:numId w:val="19"/>
              </w:numPr>
              <w:spacing w:line="360" w:lineRule="auto"/>
              <w:ind w:firstLineChars="0"/>
              <w:rPr>
                <w:rFonts w:cs="宋体"/>
                <w:color w:val="auto"/>
                <w:sz w:val="24"/>
              </w:rPr>
            </w:pPr>
            <w:r>
              <w:rPr>
                <w:rFonts w:hint="eastAsia" w:cs="宋体"/>
                <w:color w:val="auto"/>
                <w:sz w:val="24"/>
              </w:rPr>
              <w:t>方案阶段：熟悉现场智能化系统的现状，结合酒店需要提出音视频系统设计方案</w:t>
            </w:r>
          </w:p>
          <w:p>
            <w:pPr>
              <w:pStyle w:val="26"/>
              <w:numPr>
                <w:ilvl w:val="0"/>
                <w:numId w:val="19"/>
              </w:numPr>
              <w:spacing w:line="360" w:lineRule="auto"/>
              <w:ind w:firstLineChars="0"/>
              <w:rPr>
                <w:rFonts w:ascii="宋体" w:hAnsi="宋体" w:cs="宋体"/>
                <w:color w:val="auto"/>
                <w:kern w:val="0"/>
                <w:sz w:val="24"/>
              </w:rPr>
            </w:pPr>
            <w:r>
              <w:rPr>
                <w:rFonts w:hint="eastAsia" w:ascii="宋体" w:hAnsi="宋体" w:cs="宋体"/>
                <w:color w:val="auto"/>
                <w:kern w:val="0"/>
                <w:sz w:val="24"/>
              </w:rPr>
              <w:t>初步设计阶段，提交系统图、点位平面图等设计成果，并与建筑师、室内顾问、机电顾问、厨房顾问等相关专业进行设计交圈。</w:t>
            </w:r>
          </w:p>
          <w:p>
            <w:pPr>
              <w:pStyle w:val="26"/>
              <w:numPr>
                <w:ilvl w:val="0"/>
                <w:numId w:val="19"/>
              </w:numPr>
              <w:spacing w:line="360" w:lineRule="auto"/>
              <w:ind w:firstLineChars="0"/>
              <w:rPr>
                <w:rFonts w:ascii="宋体" w:hAnsi="宋体" w:cs="宋体"/>
                <w:color w:val="auto"/>
                <w:kern w:val="0"/>
                <w:sz w:val="24"/>
              </w:rPr>
            </w:pPr>
            <w:r>
              <w:rPr>
                <w:rFonts w:hint="eastAsia" w:ascii="宋体" w:hAnsi="宋体"/>
                <w:color w:val="auto"/>
                <w:sz w:val="24"/>
              </w:rPr>
              <w:t>编制弱电工程施工招标图；编制各系统技术规格说明书，包括各项设备及材料的技术规格、技术标准及各系统安装标准要求，编制系统设备材料列表及招标所需费用表等，满足业主招标之用。编制材料设备清单（含清单描述）及概算书。</w:t>
            </w:r>
          </w:p>
          <w:p>
            <w:pPr>
              <w:pStyle w:val="26"/>
              <w:numPr>
                <w:ilvl w:val="0"/>
                <w:numId w:val="19"/>
              </w:numPr>
              <w:snapToGrid w:val="0"/>
              <w:spacing w:line="360" w:lineRule="auto"/>
              <w:ind w:firstLineChars="0"/>
              <w:rPr>
                <w:rFonts w:ascii="宋体" w:hAnsi="宋体" w:cs="宋体"/>
                <w:color w:val="auto"/>
                <w:sz w:val="24"/>
              </w:rPr>
            </w:pPr>
            <w:r>
              <w:rPr>
                <w:rFonts w:hint="eastAsia" w:ascii="宋体" w:hAnsi="宋体"/>
                <w:color w:val="auto"/>
                <w:sz w:val="24"/>
              </w:rPr>
              <w:t>招标阶段，制定承包商、设备及品牌选型策略，供业主决策。制定承包商、设备及品牌选型策略，供业主决策。协助业主及业主委托的有关公司完成招标文件，提供招标建议及报告书。按业主安排的时间审核投标文件，分析中标人提供的设备、技术数据，针对各投标文件提供专业的分析意见，编写投标分析报告书和推荐书。</w:t>
            </w:r>
          </w:p>
          <w:p>
            <w:pPr>
              <w:pStyle w:val="26"/>
              <w:numPr>
                <w:ilvl w:val="0"/>
                <w:numId w:val="19"/>
              </w:numPr>
              <w:snapToGrid w:val="0"/>
              <w:spacing w:line="360" w:lineRule="auto"/>
              <w:ind w:firstLineChars="0"/>
              <w:rPr>
                <w:rFonts w:ascii="宋体" w:hAnsi="宋体" w:cs="宋体"/>
                <w:color w:val="auto"/>
                <w:sz w:val="24"/>
              </w:rPr>
            </w:pPr>
            <w:r>
              <w:rPr>
                <w:rFonts w:hint="eastAsia" w:ascii="宋体" w:hAnsi="宋体"/>
                <w:color w:val="auto"/>
                <w:sz w:val="24"/>
              </w:rPr>
              <w:t>施工及验收咨询阶段，审核弱电工程承包商提供的深化施工设计图及其合理性，确保达到实际施工所需深度，包括不限于各系统设计施工说明及系统图、平面图、管线综合图等，以及必要的原理图、安装大样图、接线图、设备间布置图等。向中标的承包商进行设计交底，审查施工单位提交的施工计划、设备规格等，提供专业意见。协助业主审核承包商提交的各系统调试及验收方案，确保项目移交酒店管理公司。审核系统工程竣工图纸。</w:t>
            </w:r>
          </w:p>
          <w:p>
            <w:pPr>
              <w:snapToGrid w:val="0"/>
              <w:spacing w:line="360" w:lineRule="auto"/>
              <w:rPr>
                <w:rFonts w:ascii="宋体" w:hAnsi="宋体" w:cs="宋体"/>
                <w:color w:val="auto"/>
                <w:szCs w:val="24"/>
              </w:rPr>
            </w:pPr>
          </w:p>
          <w:p>
            <w:pPr>
              <w:snapToGrid w:val="0"/>
              <w:spacing w:line="360" w:lineRule="auto"/>
              <w:rPr>
                <w:rFonts w:ascii="宋体" w:hAnsi="宋体" w:cs="宋体"/>
                <w:color w:val="auto"/>
                <w:szCs w:val="24"/>
              </w:rPr>
            </w:pPr>
            <w:r>
              <w:rPr>
                <w:rFonts w:hint="eastAsia" w:ascii="宋体" w:hAnsi="宋体" w:cs="宋体"/>
                <w:color w:val="auto"/>
                <w:szCs w:val="24"/>
              </w:rPr>
              <w:t>声学</w:t>
            </w:r>
            <w:r>
              <w:rPr>
                <w:rFonts w:ascii="宋体" w:hAnsi="宋体" w:cs="宋体"/>
                <w:color w:val="auto"/>
                <w:szCs w:val="24"/>
              </w:rPr>
              <w:t>设计各阶段内容</w:t>
            </w:r>
            <w:r>
              <w:rPr>
                <w:rFonts w:hint="eastAsia" w:ascii="宋体" w:hAnsi="宋体" w:cs="宋体"/>
                <w:color w:val="auto"/>
                <w:szCs w:val="24"/>
              </w:rPr>
              <w:t>：</w:t>
            </w:r>
          </w:p>
          <w:p>
            <w:pPr>
              <w:snapToGrid w:val="0"/>
              <w:spacing w:line="360" w:lineRule="auto"/>
              <w:rPr>
                <w:rFonts w:ascii="宋体" w:hAnsi="宋体" w:cs="宋体"/>
                <w:color w:val="auto"/>
                <w:szCs w:val="24"/>
              </w:rPr>
            </w:pPr>
            <w:r>
              <w:rPr>
                <w:rFonts w:ascii="宋体" w:hAnsi="宋体" w:cs="宋体"/>
                <w:color w:val="auto"/>
                <w:szCs w:val="24"/>
              </w:rPr>
              <w:t>1.</w:t>
            </w:r>
            <w:r>
              <w:rPr>
                <w:rFonts w:hint="eastAsia" w:ascii="宋体" w:hAnsi="宋体" w:cs="宋体"/>
                <w:color w:val="auto"/>
                <w:szCs w:val="24"/>
              </w:rPr>
              <w:t>方案及初步设计阶段</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1）现场测试环境噪音值</w:t>
            </w:r>
            <w:r>
              <w:rPr>
                <w:rFonts w:hint="eastAsia" w:ascii="宋体" w:hAnsi="宋体" w:cs="宋体"/>
                <w:color w:val="auto"/>
                <w:szCs w:val="24"/>
              </w:rPr>
              <w:t>；</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2）根据酒店咨询公司要求和酒店建筑条件，规划确定酒店各声学敏感空间的建筑声学技术指标及要求：</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a</w:t>
            </w:r>
            <w:r>
              <w:rPr>
                <w:rFonts w:hint="eastAsia" w:ascii="宋体" w:hAnsi="宋体" w:cs="宋体"/>
                <w:color w:val="auto"/>
                <w:szCs w:val="24"/>
              </w:rPr>
              <w:t>）酒店各类空间的室内噪声指标</w:t>
            </w:r>
            <w:r>
              <w:rPr>
                <w:rFonts w:ascii="宋体" w:hAnsi="宋体" w:cs="宋体"/>
                <w:color w:val="auto"/>
                <w:szCs w:val="24"/>
              </w:rPr>
              <w:t>(NC)：客房、大堂、餐厅、会议和多功能厅等；</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b</w:t>
            </w:r>
            <w:r>
              <w:rPr>
                <w:rFonts w:hint="eastAsia" w:ascii="宋体" w:hAnsi="宋体" w:cs="宋体"/>
                <w:color w:val="auto"/>
                <w:szCs w:val="24"/>
              </w:rPr>
              <w:t>）对有室内音质要求的空间，如会议厅、多功能厅、宴会厅等，确定混响时间标准；</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c</w:t>
            </w:r>
            <w:r>
              <w:rPr>
                <w:rFonts w:hint="eastAsia" w:ascii="宋体" w:hAnsi="宋体" w:cs="宋体"/>
                <w:color w:val="auto"/>
                <w:szCs w:val="24"/>
              </w:rPr>
              <w:t>）各类空间的墙体、楼板、门隔声指标（</w:t>
            </w:r>
            <w:r>
              <w:rPr>
                <w:rFonts w:ascii="宋体" w:hAnsi="宋体" w:cs="宋体"/>
                <w:color w:val="auto"/>
                <w:szCs w:val="24"/>
              </w:rPr>
              <w:t>STC）；</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d</w:t>
            </w:r>
            <w:r>
              <w:rPr>
                <w:rFonts w:hint="eastAsia" w:ascii="宋体" w:hAnsi="宋体" w:cs="宋体"/>
                <w:color w:val="auto"/>
                <w:szCs w:val="24"/>
              </w:rPr>
              <w:t>）提供各区域建筑声学处理要求，包括墙体、楼板、天花等的声学物料选择和布置；</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e</w:t>
            </w:r>
            <w:r>
              <w:rPr>
                <w:rFonts w:hint="eastAsia" w:ascii="宋体" w:hAnsi="宋体" w:cs="宋体"/>
                <w:color w:val="auto"/>
                <w:szCs w:val="24"/>
              </w:rPr>
              <w:t>）根据建筑声学处理要求，提供各种符合建筑隔声要求的墙体结构及材料的意见；</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f</w:t>
            </w:r>
            <w:r>
              <w:rPr>
                <w:rFonts w:hint="eastAsia" w:ascii="宋体" w:hAnsi="宋体" w:cs="宋体"/>
                <w:color w:val="auto"/>
                <w:szCs w:val="24"/>
              </w:rPr>
              <w:t>）建议地面隔声及隔振处理区域和规格要求；</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3）根据对机电设备噪声的评估，确定酒店机电设备噪声的规划和技术要求：</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a</w:t>
            </w:r>
            <w:r>
              <w:rPr>
                <w:rFonts w:hint="eastAsia" w:ascii="宋体" w:hAnsi="宋体" w:cs="宋体"/>
                <w:color w:val="auto"/>
                <w:szCs w:val="24"/>
              </w:rPr>
              <w:t>）确定所有机电噪声源及对声学敏感区域的影响确定各种设备的最大噪声限值指标；</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b）对机电设计进行分析，确定机电设备的声学处理规则和隔振、隔声处理要求；</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c）确定机电设备机房，如：电梯机房、冷冻机房、锅炉房、发电机房、空调机房、水泵房、冷却塔机房等的声学处理规格和要求；</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d）根据噪声指标要求，提供设备管道的内风速、水流速度的规格要求。</w:t>
            </w:r>
          </w:p>
          <w:p>
            <w:pPr>
              <w:snapToGrid w:val="0"/>
              <w:spacing w:line="360" w:lineRule="auto"/>
              <w:ind w:firstLine="480" w:firstLineChars="200"/>
              <w:rPr>
                <w:rFonts w:ascii="宋体" w:hAnsi="宋体" w:cs="宋体"/>
                <w:color w:val="auto"/>
                <w:szCs w:val="24"/>
              </w:rPr>
            </w:pPr>
            <w:r>
              <w:rPr>
                <w:rFonts w:hint="eastAsia" w:ascii="宋体" w:hAnsi="宋体" w:cs="宋体"/>
                <w:color w:val="auto"/>
                <w:szCs w:val="24"/>
              </w:rPr>
              <w:t>e</w:t>
            </w:r>
            <w:r>
              <w:rPr>
                <w:rFonts w:ascii="宋体" w:hAnsi="宋体" w:cs="宋体"/>
                <w:color w:val="auto"/>
                <w:szCs w:val="24"/>
              </w:rPr>
              <w:t xml:space="preserve">) </w:t>
            </w:r>
            <w:r>
              <w:rPr>
                <w:rFonts w:hint="eastAsia" w:ascii="宋体" w:hAnsi="宋体" w:cs="宋体"/>
                <w:color w:val="auto"/>
                <w:szCs w:val="24"/>
              </w:rPr>
              <w:t>提供声学方案估算</w:t>
            </w:r>
          </w:p>
          <w:p>
            <w:pPr>
              <w:snapToGrid w:val="0"/>
              <w:spacing w:line="360" w:lineRule="auto"/>
              <w:rPr>
                <w:rFonts w:ascii="宋体" w:hAnsi="宋体" w:cs="宋体"/>
                <w:color w:val="auto"/>
                <w:szCs w:val="24"/>
              </w:rPr>
            </w:pPr>
            <w:r>
              <w:rPr>
                <w:rFonts w:ascii="宋体" w:hAnsi="宋体" w:cs="宋体"/>
                <w:color w:val="auto"/>
                <w:szCs w:val="24"/>
              </w:rPr>
              <w:t>2.深化设计阶段</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1）检查并评估3个不同酒店设计发展计划，对上述各项提供建议，包括特别设备、声学处理、物料、建筑用料及隔音技术的选择；</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2）检查酒店冷却塔、冷冻机的位置以及声学处理措施，确保符合当地环保部门的要求；</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3）检查AHU或FCU的声学设计，根据声量提出风速、风管长度及声学处理的建议，以达到应有的背景噪音水平；</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4）检查现有的机电设备房间的结构需要，包括地板及墙身厚度、门，以确保符合噪声指标要求，包括变压器房、风机房、电梯机房；</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5）建立一系列不同隔音标准的墙体隔音要求，并确定具体的构造和物料；</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6）检查具有音质要求空间，如；宴会厅、多功能厅、会议室的室内声学处理，并提交物料规格；</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7）对宴会厅大空间运用计算机仿真模型进行音质设计</w:t>
            </w:r>
            <w:r>
              <w:rPr>
                <w:rFonts w:hint="eastAsia" w:ascii="宋体" w:hAnsi="宋体" w:cs="宋体"/>
                <w:color w:val="auto"/>
                <w:szCs w:val="24"/>
              </w:rPr>
              <w:t>，提供装饰材料的布置及选材建议；</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8）审核并评估所有建筑文件，确保符合所有声学设计准则，使用适当建筑物料及采用正确物料及产品；</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9）提交声学报告，包括：建筑室内声学设计标准和声学处理规则，建筑构件声学规格和要求，机电设备噪声、振动控制规格和物料参数。</w:t>
            </w:r>
          </w:p>
          <w:p>
            <w:pPr>
              <w:snapToGrid w:val="0"/>
              <w:spacing w:line="360" w:lineRule="auto"/>
              <w:rPr>
                <w:rFonts w:ascii="宋体" w:hAnsi="宋体" w:cs="宋体"/>
                <w:color w:val="auto"/>
                <w:szCs w:val="24"/>
              </w:rPr>
            </w:pPr>
            <w:r>
              <w:rPr>
                <w:rFonts w:ascii="宋体" w:hAnsi="宋体" w:cs="宋体"/>
                <w:color w:val="auto"/>
                <w:szCs w:val="24"/>
              </w:rPr>
              <w:t>3.施工图阶段</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1）对施工图设计单位进行</w:t>
            </w:r>
            <w:r>
              <w:rPr>
                <w:rFonts w:hint="eastAsia" w:ascii="宋体" w:hAnsi="宋体" w:cs="宋体"/>
                <w:color w:val="auto"/>
                <w:szCs w:val="24"/>
              </w:rPr>
              <w:t>技术交底；</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2）审核设计成果</w:t>
            </w:r>
            <w:r>
              <w:rPr>
                <w:rFonts w:hint="eastAsia" w:ascii="宋体" w:hAnsi="宋体" w:cs="宋体"/>
                <w:color w:val="auto"/>
                <w:szCs w:val="24"/>
              </w:rPr>
              <w:t>，复核是否符合声学要求，设计成果</w:t>
            </w:r>
            <w:r>
              <w:rPr>
                <w:rFonts w:ascii="宋体" w:hAnsi="宋体" w:cs="宋体"/>
                <w:color w:val="auto"/>
                <w:szCs w:val="24"/>
              </w:rPr>
              <w:t>包括</w:t>
            </w:r>
            <w:r>
              <w:rPr>
                <w:rFonts w:hint="eastAsia" w:ascii="宋体" w:hAnsi="宋体" w:cs="宋体"/>
                <w:color w:val="auto"/>
                <w:szCs w:val="24"/>
              </w:rPr>
              <w:t>：</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a</w:t>
            </w:r>
            <w:r>
              <w:rPr>
                <w:rFonts w:hint="eastAsia" w:ascii="宋体" w:hAnsi="宋体" w:cs="宋体"/>
                <w:color w:val="auto"/>
                <w:szCs w:val="24"/>
              </w:rPr>
              <w:t>）</w:t>
            </w:r>
            <w:r>
              <w:rPr>
                <w:rFonts w:ascii="宋体" w:hAnsi="宋体" w:cs="宋体"/>
                <w:color w:val="auto"/>
                <w:szCs w:val="24"/>
              </w:rPr>
              <w:t>建筑</w:t>
            </w:r>
            <w:r>
              <w:rPr>
                <w:rFonts w:hint="eastAsia" w:ascii="宋体" w:hAnsi="宋体" w:cs="宋体"/>
                <w:color w:val="auto"/>
                <w:szCs w:val="24"/>
              </w:rPr>
              <w:t>、</w:t>
            </w:r>
            <w:r>
              <w:rPr>
                <w:rFonts w:ascii="宋体" w:hAnsi="宋体" w:cs="宋体"/>
                <w:color w:val="auto"/>
                <w:szCs w:val="24"/>
              </w:rPr>
              <w:t>机电初步设计及施工图</w:t>
            </w:r>
            <w:r>
              <w:rPr>
                <w:rFonts w:hint="eastAsia" w:ascii="宋体" w:hAnsi="宋体" w:cs="宋体"/>
                <w:color w:val="auto"/>
                <w:szCs w:val="24"/>
              </w:rPr>
              <w:t>；</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b</w:t>
            </w:r>
            <w:r>
              <w:rPr>
                <w:rFonts w:hint="eastAsia" w:ascii="宋体" w:hAnsi="宋体" w:cs="宋体"/>
                <w:color w:val="auto"/>
                <w:szCs w:val="24"/>
              </w:rPr>
              <w:t>）</w:t>
            </w:r>
            <w:r>
              <w:rPr>
                <w:rFonts w:ascii="宋体" w:hAnsi="宋体" w:cs="宋体"/>
                <w:color w:val="auto"/>
                <w:szCs w:val="24"/>
              </w:rPr>
              <w:t>室内初步设计及施工图</w:t>
            </w:r>
            <w:r>
              <w:rPr>
                <w:rFonts w:hint="eastAsia" w:ascii="宋体" w:hAnsi="宋体" w:cs="宋体"/>
                <w:color w:val="auto"/>
                <w:szCs w:val="24"/>
              </w:rPr>
              <w:t>、幕墙及门窗施工图；</w:t>
            </w:r>
          </w:p>
          <w:p>
            <w:pPr>
              <w:snapToGrid w:val="0"/>
              <w:spacing w:line="360" w:lineRule="auto"/>
              <w:ind w:firstLine="480" w:firstLineChars="200"/>
              <w:rPr>
                <w:rFonts w:ascii="宋体" w:hAnsi="宋体" w:cs="宋体"/>
                <w:color w:val="auto"/>
                <w:szCs w:val="24"/>
              </w:rPr>
            </w:pPr>
            <w:r>
              <w:rPr>
                <w:rFonts w:ascii="宋体" w:hAnsi="宋体" w:cs="宋体"/>
                <w:color w:val="auto"/>
                <w:szCs w:val="24"/>
              </w:rPr>
              <w:t>c）机电设备及材料技术规格书</w:t>
            </w:r>
            <w:r>
              <w:rPr>
                <w:rFonts w:hint="eastAsia" w:ascii="宋体" w:hAnsi="宋体" w:cs="宋体"/>
                <w:color w:val="auto"/>
                <w:szCs w:val="24"/>
              </w:rPr>
              <w:t>。</w:t>
            </w:r>
          </w:p>
          <w:p>
            <w:pPr>
              <w:snapToGrid w:val="0"/>
              <w:spacing w:line="360" w:lineRule="auto"/>
              <w:ind w:firstLine="480" w:firstLineChars="200"/>
              <w:rPr>
                <w:rFonts w:ascii="宋体" w:hAnsi="宋体" w:cs="宋体"/>
                <w:color w:val="auto"/>
                <w:szCs w:val="24"/>
              </w:rPr>
            </w:pPr>
            <w:r>
              <w:rPr>
                <w:rFonts w:hint="eastAsia" w:ascii="宋体" w:hAnsi="宋体" w:cs="宋体"/>
                <w:color w:val="auto"/>
                <w:szCs w:val="24"/>
              </w:rPr>
              <w:t>d</w:t>
            </w:r>
            <w:r>
              <w:rPr>
                <w:rFonts w:ascii="宋体" w:hAnsi="宋体" w:cs="宋体"/>
                <w:color w:val="auto"/>
                <w:szCs w:val="24"/>
              </w:rPr>
              <w:t xml:space="preserve">) </w:t>
            </w:r>
            <w:r>
              <w:rPr>
                <w:rFonts w:hint="eastAsia" w:ascii="宋体" w:hAnsi="宋体" w:cs="宋体"/>
                <w:color w:val="auto"/>
                <w:szCs w:val="24"/>
              </w:rPr>
              <w:t>声学专项相关概算成果复核</w:t>
            </w:r>
          </w:p>
          <w:p>
            <w:pPr>
              <w:snapToGrid w:val="0"/>
              <w:spacing w:line="360" w:lineRule="auto"/>
              <w:rPr>
                <w:rFonts w:ascii="宋体" w:hAnsi="宋体" w:cs="宋体"/>
                <w:color w:val="auto"/>
                <w:szCs w:val="24"/>
              </w:rPr>
            </w:pPr>
            <w:r>
              <w:rPr>
                <w:rFonts w:ascii="宋体" w:hAnsi="宋体" w:cs="宋体"/>
                <w:color w:val="auto"/>
                <w:szCs w:val="24"/>
              </w:rPr>
              <w:t>4.施工阶段</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1）对施工单位进行技术交底；</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2）声学材料和噪声设备的声学性能审批，为材料和设备的选型提供声学专业咨询；</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3）检查并评估相关建筑，在不同的完工阶段，确认所有声学设计规范符合标准，确保使用合适的建筑类别及详细规定，使用恰当的物料及产品；</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4）协助解决施工中的声学技术问题及参与施工过程中与声学相关的技术协调；</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5）对样板房的声学施工提供技术指导，并对其声学质量进行评估，提供声学报告；</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6）在需要时，对施工提出声学补救和整改措施；</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7）开展工地现场检查，提交工地检查检测验收报告，并提出建议补救措施。</w:t>
            </w:r>
          </w:p>
          <w:p>
            <w:pPr>
              <w:snapToGrid w:val="0"/>
              <w:spacing w:line="360" w:lineRule="auto"/>
              <w:rPr>
                <w:rFonts w:ascii="宋体" w:hAnsi="宋体" w:cs="宋体"/>
                <w:color w:val="auto"/>
                <w:szCs w:val="24"/>
              </w:rPr>
            </w:pPr>
            <w:r>
              <w:rPr>
                <w:rFonts w:ascii="宋体" w:hAnsi="宋体" w:cs="宋体"/>
                <w:color w:val="auto"/>
                <w:szCs w:val="24"/>
              </w:rPr>
              <w:t>5.验收阶段</w:t>
            </w:r>
          </w:p>
          <w:p>
            <w:pPr>
              <w:snapToGrid w:val="0"/>
              <w:spacing w:line="360" w:lineRule="auto"/>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1）测试</w:t>
            </w:r>
            <w:r>
              <w:rPr>
                <w:rFonts w:hint="eastAsia" w:ascii="宋体" w:hAnsi="宋体" w:cs="宋体"/>
                <w:color w:val="auto"/>
                <w:szCs w:val="24"/>
              </w:rPr>
              <w:t>，</w:t>
            </w:r>
            <w:r>
              <w:rPr>
                <w:rFonts w:ascii="宋体" w:hAnsi="宋体" w:cs="宋体"/>
                <w:color w:val="auto"/>
                <w:szCs w:val="24"/>
              </w:rPr>
              <w:t>提供声学测试报告</w:t>
            </w:r>
            <w:r>
              <w:rPr>
                <w:rFonts w:hint="eastAsia" w:ascii="宋体" w:hAnsi="宋体" w:cs="宋体"/>
                <w:color w:val="auto"/>
                <w:szCs w:val="24"/>
              </w:rPr>
              <w:t>（含测试数据）。</w:t>
            </w:r>
          </w:p>
          <w:p>
            <w:pPr>
              <w:snapToGrid w:val="0"/>
              <w:spacing w:line="360" w:lineRule="auto"/>
              <w:rPr>
                <w:rFonts w:ascii="宋体" w:hAnsi="宋体" w:cs="宋体"/>
                <w:color w:val="auto"/>
                <w:szCs w:val="24"/>
              </w:rPr>
            </w:pPr>
            <w:r>
              <w:rPr>
                <w:rFonts w:ascii="宋体" w:hAnsi="宋体" w:cs="宋体"/>
                <w:color w:val="auto"/>
                <w:szCs w:val="24"/>
              </w:rPr>
              <w:t>6.</w:t>
            </w:r>
            <w:r>
              <w:rPr>
                <w:rFonts w:hint="eastAsia" w:ascii="宋体" w:hAnsi="宋体" w:cs="宋体"/>
                <w:color w:val="auto"/>
                <w:szCs w:val="24"/>
              </w:rPr>
              <w:t>验收交付阶段</w:t>
            </w:r>
          </w:p>
          <w:p>
            <w:pPr>
              <w:snapToGrid w:val="0"/>
              <w:spacing w:line="360" w:lineRule="auto"/>
              <w:jc w:val="left"/>
              <w:rPr>
                <w:rFonts w:ascii="宋体" w:hAnsi="宋体" w:cs="宋体"/>
                <w:color w:val="auto"/>
                <w:szCs w:val="24"/>
              </w:rPr>
            </w:pPr>
            <w:r>
              <w:rPr>
                <w:rFonts w:hint="eastAsia" w:ascii="宋体" w:hAnsi="宋体" w:cs="宋体"/>
                <w:color w:val="auto"/>
                <w:szCs w:val="24"/>
              </w:rPr>
              <w:t>（</w:t>
            </w:r>
            <w:r>
              <w:rPr>
                <w:rFonts w:ascii="宋体" w:hAnsi="宋体" w:cs="宋体"/>
                <w:color w:val="auto"/>
                <w:szCs w:val="24"/>
              </w:rPr>
              <w:t>1）参与验收、复核验收报告。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泳池专项</w:t>
            </w:r>
          </w:p>
        </w:tc>
        <w:tc>
          <w:tcPr>
            <w:tcW w:w="7371" w:type="dxa"/>
            <w:vAlign w:val="center"/>
          </w:tcPr>
          <w:p>
            <w:pPr>
              <w:spacing w:line="360" w:lineRule="auto"/>
              <w:rPr>
                <w:rFonts w:ascii="宋体" w:hAnsi="宋体"/>
                <w:color w:val="auto"/>
                <w:szCs w:val="24"/>
              </w:rPr>
            </w:pPr>
            <w:r>
              <w:rPr>
                <w:rFonts w:ascii="宋体" w:hAnsi="宋体"/>
                <w:color w:val="auto"/>
                <w:szCs w:val="24"/>
              </w:rPr>
              <w:t>1.</w:t>
            </w:r>
            <w:r>
              <w:rPr>
                <w:rFonts w:hint="eastAsia" w:ascii="宋体" w:hAnsi="宋体"/>
                <w:color w:val="auto"/>
                <w:szCs w:val="24"/>
              </w:rPr>
              <w:t>提供用泳池设备解决方案，满足酒店品牌设计标准，</w:t>
            </w:r>
          </w:p>
          <w:p>
            <w:pPr>
              <w:spacing w:line="360" w:lineRule="auto"/>
              <w:rPr>
                <w:rFonts w:ascii="宋体" w:hAnsi="宋体"/>
                <w:color w:val="auto"/>
                <w:szCs w:val="24"/>
              </w:rPr>
            </w:pPr>
            <w:r>
              <w:rPr>
                <w:rFonts w:hint="eastAsia" w:ascii="宋体" w:hAnsi="宋体"/>
                <w:color w:val="auto"/>
                <w:szCs w:val="24"/>
              </w:rPr>
              <w:t>2</w:t>
            </w:r>
            <w:r>
              <w:rPr>
                <w:rFonts w:ascii="宋体" w:hAnsi="宋体"/>
                <w:color w:val="auto"/>
                <w:szCs w:val="24"/>
              </w:rPr>
              <w:t>.</w:t>
            </w:r>
            <w:r>
              <w:rPr>
                <w:rFonts w:hint="eastAsia" w:ascii="宋体" w:hAnsi="宋体"/>
                <w:color w:val="auto"/>
                <w:szCs w:val="24"/>
              </w:rPr>
              <w:t>提供整体设备的成本比选方案及概算书，满足成本限额需求。</w:t>
            </w:r>
          </w:p>
          <w:p>
            <w:pPr>
              <w:spacing w:line="360" w:lineRule="auto"/>
              <w:rPr>
                <w:rFonts w:ascii="宋体" w:hAnsi="宋体" w:cs="宋体"/>
                <w:color w:val="auto"/>
                <w:kern w:val="0"/>
                <w:szCs w:val="24"/>
              </w:rPr>
            </w:pPr>
            <w:r>
              <w:rPr>
                <w:rFonts w:hint="eastAsia" w:ascii="宋体" w:hAnsi="宋体"/>
                <w:color w:val="auto"/>
                <w:szCs w:val="24"/>
              </w:rPr>
              <w:t>3</w:t>
            </w:r>
            <w:r>
              <w:rPr>
                <w:rFonts w:ascii="宋体" w:hAnsi="宋体"/>
                <w:color w:val="auto"/>
                <w:szCs w:val="24"/>
              </w:rPr>
              <w:t>.</w:t>
            </w:r>
            <w:r>
              <w:rPr>
                <w:rFonts w:hint="eastAsia" w:ascii="宋体" w:hAnsi="宋体"/>
                <w:color w:val="auto"/>
                <w:szCs w:val="24"/>
              </w:rPr>
              <w:t>配合建筑、机电、结构专业的技术条件输入，并完成整体泳池水循环、消毒过滤、水下灯光、水下音乐以及按摩泳池的方案设计。并实施落地。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消防顾问</w:t>
            </w:r>
          </w:p>
        </w:tc>
        <w:tc>
          <w:tcPr>
            <w:tcW w:w="7371" w:type="dxa"/>
            <w:vAlign w:val="center"/>
          </w:tcPr>
          <w:p>
            <w:pPr>
              <w:spacing w:line="360" w:lineRule="auto"/>
              <w:rPr>
                <w:rFonts w:ascii="宋体" w:hAnsi="宋体" w:cs="宋体"/>
                <w:color w:val="auto"/>
                <w:szCs w:val="24"/>
              </w:rPr>
            </w:pPr>
            <w:r>
              <w:rPr>
                <w:rFonts w:hint="eastAsia" w:ascii="宋体" w:hAnsi="宋体" w:cs="宋体"/>
                <w:color w:val="auto"/>
                <w:szCs w:val="24"/>
              </w:rPr>
              <w:t>在满足</w:t>
            </w:r>
            <w:r>
              <w:rPr>
                <w:rFonts w:hint="eastAsia" w:hAnsi="宋体" w:cs="宋体"/>
                <w:color w:val="auto"/>
                <w:szCs w:val="24"/>
              </w:rPr>
              <w:t>项目设计要求</w:t>
            </w:r>
            <w:r>
              <w:rPr>
                <w:rFonts w:hint="eastAsia" w:ascii="宋体" w:hAnsi="宋体" w:cs="宋体"/>
                <w:color w:val="auto"/>
                <w:szCs w:val="24"/>
              </w:rPr>
              <w:t>的前提下对</w:t>
            </w:r>
            <w:r>
              <w:rPr>
                <w:rFonts w:hint="eastAsia" w:hAnsi="宋体" w:cs="宋体"/>
                <w:color w:val="auto"/>
                <w:szCs w:val="24"/>
              </w:rPr>
              <w:t>项目各专业消防设计</w:t>
            </w:r>
            <w:r>
              <w:rPr>
                <w:rFonts w:hint="eastAsia" w:hAnsi="宋体" w:cs="宋体"/>
                <w:color w:val="auto"/>
                <w:kern w:val="0"/>
                <w:szCs w:val="24"/>
              </w:rPr>
              <w:t>进行评估</w:t>
            </w:r>
            <w:r>
              <w:rPr>
                <w:rFonts w:hint="eastAsia" w:ascii="宋体" w:hAnsi="宋体" w:cs="宋体"/>
                <w:color w:val="auto"/>
                <w:szCs w:val="24"/>
              </w:rPr>
              <w:t>，给出明确的设计建议，并协助与酒管公司沟通协调，确保设计满足酒管公司需求，最终配合发包人完成各项技术服务工作至项目验收、酒管公司接收结束，提供符合酒管方要求的消防评估报告。</w:t>
            </w:r>
          </w:p>
          <w:p>
            <w:pPr>
              <w:spacing w:line="360" w:lineRule="auto"/>
              <w:rPr>
                <w:rFonts w:ascii="宋体" w:hAnsi="宋体" w:cs="宋体"/>
                <w:color w:val="auto"/>
                <w:kern w:val="0"/>
                <w:szCs w:val="24"/>
              </w:rPr>
            </w:pPr>
            <w:r>
              <w:rPr>
                <w:rFonts w:hint="eastAsia" w:ascii="宋体" w:hAnsi="宋体" w:cs="宋体"/>
                <w:color w:val="auto"/>
                <w:szCs w:val="24"/>
              </w:rPr>
              <w:t>施工过程中对材料、设备进行复核，满足消防验收要求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hAnsi="宋体" w:cs="宋体"/>
                <w:color w:val="auto"/>
                <w:szCs w:val="24"/>
              </w:rPr>
              <w:t>厨房及洗衣房顾问</w:t>
            </w:r>
          </w:p>
        </w:tc>
        <w:tc>
          <w:tcPr>
            <w:tcW w:w="7371" w:type="dxa"/>
            <w:vAlign w:val="center"/>
          </w:tcPr>
          <w:p>
            <w:pPr>
              <w:snapToGrid w:val="0"/>
              <w:spacing w:line="360" w:lineRule="auto"/>
              <w:rPr>
                <w:rFonts w:ascii="宋体" w:hAnsi="宋体" w:cs="宋体"/>
                <w:color w:val="auto"/>
                <w:szCs w:val="24"/>
              </w:rPr>
            </w:pPr>
            <w:r>
              <w:rPr>
                <w:rFonts w:hint="eastAsia" w:ascii="宋体" w:hAnsi="宋体" w:cs="宋体"/>
                <w:color w:val="auto"/>
                <w:szCs w:val="24"/>
              </w:rPr>
              <w:t>内容包括但不限于</w:t>
            </w:r>
          </w:p>
          <w:p>
            <w:pPr>
              <w:snapToGrid w:val="0"/>
              <w:spacing w:line="360" w:lineRule="auto"/>
              <w:rPr>
                <w:rFonts w:ascii="宋体" w:hAnsi="宋体" w:cs="宋体"/>
                <w:color w:val="auto"/>
                <w:szCs w:val="24"/>
              </w:rPr>
            </w:pPr>
            <w:r>
              <w:rPr>
                <w:rFonts w:ascii="宋体" w:hAnsi="宋体" w:cs="宋体"/>
                <w:color w:val="auto"/>
                <w:szCs w:val="24"/>
              </w:rPr>
              <w:t>1、协助</w:t>
            </w:r>
            <w:r>
              <w:rPr>
                <w:rFonts w:hint="eastAsia" w:ascii="宋体" w:hAnsi="宋体" w:cs="宋体"/>
                <w:color w:val="auto"/>
                <w:szCs w:val="24"/>
              </w:rPr>
              <w:t>发包人及管理公司对餐饮厨房、洗衣房、楼层服务间及洗消间、垃圾房等工程进行前期的实地勘察，并提交符合厨房、洗衣房设计条件的现场实际勘测结果建议，以供发包人及管理公司参考。</w:t>
            </w:r>
          </w:p>
          <w:p>
            <w:pPr>
              <w:snapToGrid w:val="0"/>
              <w:spacing w:line="360" w:lineRule="auto"/>
              <w:rPr>
                <w:rFonts w:ascii="宋体" w:hAnsi="宋体" w:cs="宋体"/>
                <w:color w:val="auto"/>
                <w:szCs w:val="24"/>
              </w:rPr>
            </w:pPr>
            <w:r>
              <w:rPr>
                <w:rFonts w:ascii="宋体" w:hAnsi="宋体" w:cs="宋体"/>
                <w:color w:val="auto"/>
                <w:szCs w:val="24"/>
              </w:rPr>
              <w:t>2、根据</w:t>
            </w:r>
            <w:r>
              <w:rPr>
                <w:rFonts w:hint="eastAsia" w:ascii="宋体" w:hAnsi="宋体" w:cs="宋体"/>
                <w:color w:val="auto"/>
                <w:szCs w:val="24"/>
              </w:rPr>
              <w:t>发包人提供的建筑平面图及管理公司提供的餐饮、洗衣要求进行平面功能流程的初步设计。</w:t>
            </w:r>
          </w:p>
          <w:p>
            <w:pPr>
              <w:snapToGrid w:val="0"/>
              <w:spacing w:line="360" w:lineRule="auto"/>
              <w:rPr>
                <w:rFonts w:ascii="宋体" w:hAnsi="宋体" w:cs="宋体"/>
                <w:color w:val="auto"/>
                <w:szCs w:val="24"/>
              </w:rPr>
            </w:pPr>
            <w:r>
              <w:rPr>
                <w:rFonts w:ascii="宋体" w:hAnsi="宋体" w:cs="宋体"/>
                <w:color w:val="auto"/>
                <w:szCs w:val="24"/>
              </w:rPr>
              <w:t>3、综合</w:t>
            </w:r>
            <w:r>
              <w:rPr>
                <w:rFonts w:hint="eastAsia" w:ascii="宋体" w:hAnsi="宋体" w:cs="宋体"/>
                <w:color w:val="auto"/>
                <w:szCs w:val="24"/>
              </w:rPr>
              <w:t>发包人、管理公司、环保防疫、消防通风等专业部门意见对厨房、洗衣房、楼层服务间及洗消间、垃圾房等设计方案进行优化设计。</w:t>
            </w:r>
          </w:p>
          <w:p>
            <w:pPr>
              <w:snapToGrid w:val="0"/>
              <w:spacing w:line="360" w:lineRule="auto"/>
              <w:rPr>
                <w:rFonts w:ascii="宋体" w:hAnsi="宋体" w:cs="宋体"/>
                <w:color w:val="auto"/>
                <w:szCs w:val="24"/>
              </w:rPr>
            </w:pPr>
            <w:r>
              <w:rPr>
                <w:rFonts w:ascii="宋体" w:hAnsi="宋体" w:cs="宋体"/>
                <w:color w:val="auto"/>
                <w:szCs w:val="24"/>
              </w:rPr>
              <w:t>4、根据厨房</w:t>
            </w:r>
            <w:r>
              <w:rPr>
                <w:rFonts w:hint="eastAsia" w:ascii="宋体" w:hAnsi="宋体" w:cs="宋体"/>
                <w:color w:val="auto"/>
                <w:szCs w:val="24"/>
              </w:rPr>
              <w:t>、洗衣房、楼层服务间及洗消间、垃圾房所需要的水、电、燃气、排烟通风等关键性技术数据给发包人方及规划建筑设计院做各专业施工的设计依据。</w:t>
            </w:r>
          </w:p>
          <w:p>
            <w:pPr>
              <w:snapToGrid w:val="0"/>
              <w:spacing w:line="360" w:lineRule="auto"/>
              <w:rPr>
                <w:rFonts w:ascii="宋体" w:hAnsi="宋体" w:cs="宋体"/>
                <w:color w:val="auto"/>
                <w:szCs w:val="24"/>
              </w:rPr>
            </w:pPr>
            <w:r>
              <w:rPr>
                <w:rFonts w:ascii="宋体" w:hAnsi="宋体" w:cs="宋体"/>
                <w:color w:val="auto"/>
                <w:szCs w:val="24"/>
              </w:rPr>
              <w:t>5、依据最终确认的方案分别提供厨房</w:t>
            </w:r>
            <w:r>
              <w:rPr>
                <w:rFonts w:hint="eastAsia" w:ascii="宋体" w:hAnsi="宋体" w:cs="宋体"/>
                <w:color w:val="auto"/>
                <w:szCs w:val="24"/>
              </w:rPr>
              <w:t>、洗衣房、楼层服务间及洗消间、垃圾房等各区域土建、给排水、机电、燃气接驳、厨房排油烟等设备所需的机电点位图纸。</w:t>
            </w:r>
          </w:p>
          <w:p>
            <w:pPr>
              <w:snapToGrid w:val="0"/>
              <w:spacing w:line="360" w:lineRule="auto"/>
              <w:rPr>
                <w:rFonts w:ascii="宋体" w:hAnsi="宋体" w:cs="宋体"/>
                <w:color w:val="auto"/>
                <w:szCs w:val="24"/>
              </w:rPr>
            </w:pPr>
            <w:r>
              <w:rPr>
                <w:rFonts w:ascii="宋体" w:hAnsi="宋体" w:cs="宋体"/>
                <w:color w:val="auto"/>
                <w:szCs w:val="24"/>
              </w:rPr>
              <w:t>6</w:t>
            </w:r>
            <w:r>
              <w:rPr>
                <w:rFonts w:hint="eastAsia" w:ascii="宋体" w:hAnsi="宋体" w:cs="宋体"/>
                <w:color w:val="auto"/>
                <w:szCs w:val="24"/>
              </w:rPr>
              <w:t>、负责图纸交底、施工指导等工作，确保发包人工程的建设与完善。</w:t>
            </w:r>
          </w:p>
          <w:p>
            <w:pPr>
              <w:snapToGrid w:val="0"/>
              <w:spacing w:line="360" w:lineRule="auto"/>
              <w:rPr>
                <w:rFonts w:ascii="宋体" w:hAnsi="宋体" w:cs="宋体"/>
                <w:color w:val="auto"/>
                <w:szCs w:val="24"/>
              </w:rPr>
            </w:pPr>
            <w:r>
              <w:rPr>
                <w:rFonts w:ascii="宋体" w:hAnsi="宋体" w:cs="宋体"/>
                <w:color w:val="auto"/>
                <w:szCs w:val="24"/>
              </w:rPr>
              <w:t>7</w:t>
            </w:r>
            <w:r>
              <w:rPr>
                <w:rFonts w:hint="eastAsia" w:ascii="宋体" w:hAnsi="宋体" w:cs="宋体"/>
                <w:color w:val="auto"/>
                <w:szCs w:val="24"/>
              </w:rPr>
              <w:t>、负责各厨房的排油烟罩系统、消防灭火及联动的设计（设计需达到当地消防部门的相关要求）。</w:t>
            </w:r>
          </w:p>
          <w:p>
            <w:pPr>
              <w:snapToGrid w:val="0"/>
              <w:spacing w:line="360" w:lineRule="auto"/>
              <w:rPr>
                <w:rFonts w:ascii="宋体" w:hAnsi="宋体" w:cs="宋体"/>
                <w:color w:val="auto"/>
                <w:szCs w:val="24"/>
              </w:rPr>
            </w:pPr>
            <w:r>
              <w:rPr>
                <w:rFonts w:ascii="宋体" w:hAnsi="宋体" w:cs="宋体"/>
                <w:color w:val="auto"/>
                <w:szCs w:val="24"/>
              </w:rPr>
              <w:t>8</w:t>
            </w:r>
            <w:r>
              <w:rPr>
                <w:rFonts w:hint="eastAsia" w:ascii="宋体" w:hAnsi="宋体" w:cs="宋体"/>
                <w:color w:val="auto"/>
                <w:szCs w:val="24"/>
              </w:rPr>
              <w:t>、负责干湿垃圾房（含废品回收房）、酒水食品库房、大堂酒廊备餐间、酒店内各吧台、各楼层客房服务间内的杯具消毒间的设计。</w:t>
            </w:r>
          </w:p>
          <w:p>
            <w:pPr>
              <w:snapToGrid w:val="0"/>
              <w:spacing w:line="360" w:lineRule="auto"/>
              <w:rPr>
                <w:rFonts w:ascii="宋体" w:hAnsi="宋体" w:cs="宋体"/>
                <w:color w:val="auto"/>
                <w:szCs w:val="24"/>
              </w:rPr>
            </w:pPr>
            <w:r>
              <w:rPr>
                <w:rFonts w:ascii="宋体" w:hAnsi="宋体" w:cs="宋体"/>
                <w:color w:val="auto"/>
                <w:szCs w:val="24"/>
              </w:rPr>
              <w:t>9</w:t>
            </w:r>
            <w:r>
              <w:rPr>
                <w:rFonts w:hint="eastAsia" w:ascii="宋体" w:hAnsi="宋体" w:cs="宋体"/>
                <w:color w:val="auto"/>
                <w:szCs w:val="24"/>
              </w:rPr>
              <w:t>、需负责提供及配合向有关当地政府部门（如环保、消防、防疫、卫检等部门）批报所要的一切资料、图纸、设备数据参数等。</w:t>
            </w:r>
          </w:p>
          <w:p>
            <w:pPr>
              <w:snapToGrid w:val="0"/>
              <w:spacing w:line="360" w:lineRule="auto"/>
              <w:rPr>
                <w:rFonts w:ascii="宋体" w:hAnsi="宋体" w:cs="宋体"/>
                <w:color w:val="auto"/>
                <w:szCs w:val="24"/>
              </w:rPr>
            </w:pPr>
            <w:r>
              <w:rPr>
                <w:rFonts w:ascii="宋体" w:hAnsi="宋体" w:cs="宋体"/>
                <w:color w:val="auto"/>
                <w:szCs w:val="24"/>
              </w:rPr>
              <w:t>10</w:t>
            </w:r>
            <w:r>
              <w:rPr>
                <w:rFonts w:hint="eastAsia" w:ascii="宋体" w:hAnsi="宋体" w:cs="宋体"/>
                <w:color w:val="auto"/>
                <w:szCs w:val="24"/>
              </w:rPr>
              <w:t>、在向发包人提供的厨房、洗衣房、楼层服务间及洗消间设备清单除有设备预算外，还需提供所设计的各成品设备主要零部件的型号、规格等参数（如冰柜的压缩机、炒炉的炉芯、安全阀等各阀门参数），提供各厂制品设备主材的型号、规格等参数（如所使用不锈钢的型号、规格参数，水管、阀门的型号、规格参数等），提供各进口成品设备的主要技术规格等参数。以便发包人在设备招标时有统一的标准。</w:t>
            </w:r>
          </w:p>
          <w:p>
            <w:pPr>
              <w:snapToGrid w:val="0"/>
              <w:spacing w:line="360" w:lineRule="auto"/>
              <w:rPr>
                <w:rFonts w:ascii="宋体" w:hAnsi="宋体" w:cs="宋体"/>
                <w:color w:val="auto"/>
                <w:szCs w:val="24"/>
              </w:rPr>
            </w:pPr>
            <w:r>
              <w:rPr>
                <w:rFonts w:ascii="宋体" w:hAnsi="宋体" w:cs="宋体"/>
                <w:color w:val="auto"/>
                <w:szCs w:val="24"/>
              </w:rPr>
              <w:t>11</w:t>
            </w:r>
            <w:r>
              <w:rPr>
                <w:rFonts w:hint="eastAsia" w:ascii="宋体" w:hAnsi="宋体" w:cs="宋体"/>
                <w:color w:val="auto"/>
                <w:szCs w:val="24"/>
              </w:rPr>
              <w:t>、编制标准厂制品及非标产品的工艺标准和三视图及用料工艺标准。</w:t>
            </w:r>
          </w:p>
          <w:p>
            <w:pPr>
              <w:snapToGrid w:val="0"/>
              <w:spacing w:line="360" w:lineRule="auto"/>
              <w:rPr>
                <w:rFonts w:ascii="宋体" w:hAnsi="宋体" w:cs="宋体"/>
                <w:color w:val="auto"/>
                <w:szCs w:val="24"/>
              </w:rPr>
            </w:pPr>
            <w:r>
              <w:rPr>
                <w:rFonts w:ascii="宋体" w:hAnsi="宋体" w:cs="宋体"/>
                <w:color w:val="auto"/>
                <w:szCs w:val="24"/>
              </w:rPr>
              <w:t>12</w:t>
            </w:r>
            <w:r>
              <w:rPr>
                <w:rFonts w:hint="eastAsia" w:ascii="宋体" w:hAnsi="宋体" w:cs="宋体"/>
                <w:color w:val="auto"/>
                <w:szCs w:val="24"/>
              </w:rPr>
              <w:t>、提供三家及三家以上国内或进口设备的生产厂家及品牌，供发包人选购。</w:t>
            </w:r>
          </w:p>
          <w:p>
            <w:pPr>
              <w:snapToGrid w:val="0"/>
              <w:spacing w:line="360" w:lineRule="auto"/>
              <w:rPr>
                <w:rFonts w:ascii="宋体" w:hAnsi="宋体" w:cs="宋体"/>
                <w:color w:val="auto"/>
                <w:szCs w:val="24"/>
              </w:rPr>
            </w:pPr>
            <w:r>
              <w:rPr>
                <w:rFonts w:ascii="宋体" w:hAnsi="宋体" w:cs="宋体"/>
                <w:color w:val="auto"/>
                <w:szCs w:val="24"/>
              </w:rPr>
              <w:t>13</w:t>
            </w:r>
            <w:r>
              <w:rPr>
                <w:rFonts w:hint="eastAsia" w:ascii="宋体" w:hAnsi="宋体" w:cs="宋体"/>
                <w:color w:val="auto"/>
                <w:szCs w:val="24"/>
              </w:rPr>
              <w:t>、为发包人编制厨房、洗衣房、楼层服务间及洗消间、垃圾房的设备采购明细清单及技术资料。</w:t>
            </w:r>
          </w:p>
          <w:p>
            <w:pPr>
              <w:snapToGrid w:val="0"/>
              <w:spacing w:line="360" w:lineRule="auto"/>
              <w:rPr>
                <w:rFonts w:ascii="宋体" w:hAnsi="宋体" w:cs="宋体"/>
                <w:color w:val="auto"/>
                <w:szCs w:val="24"/>
              </w:rPr>
            </w:pPr>
            <w:r>
              <w:rPr>
                <w:rFonts w:ascii="宋体" w:hAnsi="宋体" w:cs="宋体"/>
                <w:color w:val="auto"/>
                <w:szCs w:val="24"/>
              </w:rPr>
              <w:t>14</w:t>
            </w:r>
            <w:r>
              <w:rPr>
                <w:rFonts w:hint="eastAsia" w:ascii="宋体" w:hAnsi="宋体" w:cs="宋体"/>
                <w:color w:val="auto"/>
                <w:szCs w:val="24"/>
              </w:rPr>
              <w:t>、编制厨房、洗衣房、楼层服务间及洗消间、垃圾房的工程招投标技术文件及概算书，以供发包人向外招标及作为评标依据。</w:t>
            </w:r>
          </w:p>
          <w:p>
            <w:pPr>
              <w:snapToGrid w:val="0"/>
              <w:spacing w:line="360" w:lineRule="auto"/>
              <w:rPr>
                <w:rFonts w:ascii="宋体" w:hAnsi="宋体" w:cs="宋体"/>
                <w:color w:val="auto"/>
                <w:szCs w:val="24"/>
              </w:rPr>
            </w:pPr>
            <w:r>
              <w:rPr>
                <w:rFonts w:ascii="宋体" w:hAnsi="宋体" w:cs="宋体"/>
                <w:color w:val="auto"/>
                <w:szCs w:val="24"/>
              </w:rPr>
              <w:t>15</w:t>
            </w:r>
            <w:r>
              <w:rPr>
                <w:rFonts w:hint="eastAsia" w:ascii="宋体" w:hAnsi="宋体" w:cs="宋体"/>
                <w:color w:val="auto"/>
                <w:szCs w:val="24"/>
              </w:rPr>
              <w:t>、负责审查厨房、洗衣房、楼层服务间及洗消间设备供应商及与厨房、洗衣房、楼层服务间及洗消间设备相接应的工程承建商的施工、安装是否符合设计的要求。承担厨房、洗衣房、楼层服务间及洗消间设备供应商产品施工图，外购件采购的技术审批工作。</w:t>
            </w:r>
          </w:p>
          <w:p>
            <w:pPr>
              <w:snapToGrid w:val="0"/>
              <w:spacing w:line="360" w:lineRule="auto"/>
              <w:rPr>
                <w:color w:val="auto"/>
                <w:szCs w:val="24"/>
              </w:rPr>
            </w:pPr>
            <w:r>
              <w:rPr>
                <w:rFonts w:ascii="宋体" w:hAnsi="宋体" w:cs="宋体"/>
                <w:color w:val="auto"/>
                <w:szCs w:val="24"/>
              </w:rPr>
              <w:t>16</w:t>
            </w:r>
            <w:r>
              <w:rPr>
                <w:rFonts w:hint="eastAsia" w:ascii="宋体" w:hAnsi="宋体" w:cs="宋体"/>
                <w:color w:val="auto"/>
                <w:szCs w:val="24"/>
              </w:rPr>
              <w:t>、</w:t>
            </w:r>
            <w:r>
              <w:rPr>
                <w:rFonts w:hint="eastAsia" w:ascii="宋体" w:hAnsi="宋体"/>
                <w:color w:val="auto"/>
                <w:szCs w:val="24"/>
              </w:rPr>
              <w:t>协助完成厨房、洗衣房</w:t>
            </w:r>
            <w:r>
              <w:rPr>
                <w:rFonts w:hint="eastAsia" w:ascii="宋体" w:hAnsi="宋体" w:cs="宋体"/>
                <w:color w:val="auto"/>
                <w:szCs w:val="24"/>
              </w:rPr>
              <w:t>、楼层服务间及洗消间</w:t>
            </w:r>
            <w:r>
              <w:rPr>
                <w:rFonts w:hint="eastAsia" w:ascii="宋体" w:hAnsi="宋体"/>
                <w:color w:val="auto"/>
                <w:szCs w:val="24"/>
              </w:rPr>
              <w:t>工程的最后验收工作。</w:t>
            </w:r>
          </w:p>
          <w:p>
            <w:pPr>
              <w:spacing w:line="360" w:lineRule="auto"/>
              <w:rPr>
                <w:rFonts w:cs="宋体"/>
                <w:color w:val="auto"/>
                <w:szCs w:val="24"/>
              </w:rPr>
            </w:pPr>
            <w:r>
              <w:rPr>
                <w:rFonts w:cs="宋体"/>
                <w:color w:val="auto"/>
                <w:szCs w:val="24"/>
              </w:rPr>
              <w:t>17</w:t>
            </w:r>
            <w:r>
              <w:rPr>
                <w:rFonts w:hint="eastAsia" w:cs="宋体"/>
                <w:color w:val="auto"/>
                <w:szCs w:val="24"/>
              </w:rPr>
              <w:t>、配合室内设计单位，对开放式厨房（面客精装区）进行三维模型展示。（如方案有开放式厨房）</w:t>
            </w:r>
          </w:p>
          <w:p>
            <w:pPr>
              <w:spacing w:line="360" w:lineRule="auto"/>
              <w:rPr>
                <w:rFonts w:ascii="宋体" w:hAnsi="宋体" w:cs="宋体"/>
                <w:color w:val="auto"/>
                <w:kern w:val="0"/>
                <w:szCs w:val="24"/>
              </w:rPr>
            </w:pPr>
            <w:r>
              <w:rPr>
                <w:rFonts w:hint="eastAsia" w:cs="宋体"/>
                <w:color w:val="auto"/>
                <w:szCs w:val="24"/>
              </w:rPr>
              <w:t>1</w:t>
            </w:r>
            <w:r>
              <w:rPr>
                <w:rFonts w:cs="宋体"/>
                <w:color w:val="auto"/>
                <w:szCs w:val="24"/>
              </w:rPr>
              <w:t>8</w:t>
            </w:r>
            <w:r>
              <w:rPr>
                <w:rFonts w:hint="eastAsia" w:cs="宋体"/>
                <w:color w:val="auto"/>
                <w:szCs w:val="24"/>
              </w:rPr>
              <w:t>、现场服务次数：方案设计阶段至竣工验收阶段</w:t>
            </w:r>
            <w:r>
              <w:rPr>
                <w:rFonts w:cs="宋体"/>
                <w:color w:val="auto"/>
                <w:szCs w:val="24"/>
              </w:rPr>
              <w:t>10次现场服务，其中</w:t>
            </w:r>
            <w:r>
              <w:rPr>
                <w:rFonts w:hint="eastAsia" w:cs="宋体"/>
                <w:color w:val="auto"/>
                <w:szCs w:val="24"/>
              </w:rPr>
              <w:t>前期勘察、</w:t>
            </w:r>
            <w:r>
              <w:rPr>
                <w:rFonts w:cs="宋体"/>
                <w:color w:val="auto"/>
                <w:szCs w:val="24"/>
              </w:rPr>
              <w:t>与卫健委沟通、</w:t>
            </w:r>
            <w:r>
              <w:rPr>
                <w:rFonts w:hint="eastAsia" w:cs="宋体"/>
                <w:color w:val="auto"/>
                <w:szCs w:val="24"/>
              </w:rPr>
              <w:t>隐蔽工程验收、</w:t>
            </w:r>
            <w:r>
              <w:rPr>
                <w:rFonts w:cs="宋体"/>
                <w:color w:val="auto"/>
                <w:szCs w:val="24"/>
              </w:rPr>
              <w:t>项目预验收、正式验收、项目移交必须到现场。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2"/>
            <w:shd w:val="clear" w:color="auto" w:fill="BEBEBE" w:themeFill="background1" w:themeFillShade="BF"/>
            <w:vAlign w:val="center"/>
          </w:tcPr>
          <w:p>
            <w:pPr>
              <w:spacing w:line="360" w:lineRule="auto"/>
              <w:jc w:val="center"/>
              <w:rPr>
                <w:rFonts w:ascii="宋体" w:hAnsi="宋体" w:cs="宋体"/>
                <w:b/>
                <w:color w:val="auto"/>
                <w:kern w:val="0"/>
                <w:szCs w:val="24"/>
              </w:rPr>
            </w:pPr>
            <w:r>
              <w:rPr>
                <w:rFonts w:hint="eastAsia" w:ascii="宋体" w:hAnsi="宋体" w:cs="宋体"/>
                <w:b/>
                <w:color w:val="auto"/>
                <w:kern w:val="0"/>
                <w:szCs w:val="24"/>
              </w:rPr>
              <w:t>室内专项顾问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rPr>
            </w:pPr>
            <w:r>
              <w:rPr>
                <w:rFonts w:hint="eastAsia" w:ascii="宋体" w:hAnsi="宋体" w:cs="宋体"/>
                <w:color w:val="auto"/>
              </w:rPr>
              <w:t>室内设计</w:t>
            </w:r>
          </w:p>
          <w:p>
            <w:pPr>
              <w:spacing w:line="360" w:lineRule="auto"/>
              <w:rPr>
                <w:rFonts w:ascii="宋体" w:hAnsi="宋体" w:cs="宋体"/>
                <w:color w:val="auto"/>
                <w:kern w:val="0"/>
                <w:szCs w:val="24"/>
              </w:rPr>
            </w:pPr>
            <w:r>
              <w:rPr>
                <w:rFonts w:hint="eastAsia" w:ascii="宋体" w:hAnsi="宋体" w:cs="宋体"/>
                <w:color w:val="auto"/>
                <w:kern w:val="0"/>
                <w:szCs w:val="24"/>
              </w:rPr>
              <w:t>（</w:t>
            </w:r>
            <w:r>
              <w:rPr>
                <w:rFonts w:hint="eastAsia" w:ascii="宋体" w:hAnsi="宋体" w:cs="宋体"/>
                <w:color w:val="auto"/>
              </w:rPr>
              <w:t>硬装、软装、艺术品</w:t>
            </w:r>
            <w:r>
              <w:rPr>
                <w:rFonts w:hint="eastAsia" w:ascii="宋体" w:hAnsi="宋体" w:cs="宋体"/>
                <w:color w:val="auto"/>
                <w:kern w:val="0"/>
                <w:szCs w:val="24"/>
              </w:rPr>
              <w:t>）</w:t>
            </w:r>
          </w:p>
        </w:tc>
        <w:tc>
          <w:tcPr>
            <w:tcW w:w="7371" w:type="dxa"/>
            <w:vAlign w:val="center"/>
          </w:tcPr>
          <w:p>
            <w:pPr>
              <w:widowControl/>
              <w:spacing w:line="360" w:lineRule="auto"/>
              <w:jc w:val="left"/>
              <w:rPr>
                <w:rFonts w:ascii="宋体" w:hAnsi="宋体" w:cs="宋体"/>
                <w:color w:val="auto"/>
              </w:rPr>
            </w:pPr>
            <w:r>
              <w:rPr>
                <w:rFonts w:hint="eastAsia" w:ascii="宋体" w:hAnsi="宋体" w:cs="宋体"/>
                <w:color w:val="auto"/>
              </w:rPr>
              <w:t>概念方案至初步设计，含样板段施工图</w:t>
            </w:r>
          </w:p>
          <w:p>
            <w:pPr>
              <w:widowControl/>
              <w:spacing w:line="360" w:lineRule="auto"/>
              <w:jc w:val="left"/>
              <w:rPr>
                <w:rFonts w:ascii="宋体" w:hAnsi="宋体" w:cs="宋体"/>
                <w:color w:val="auto"/>
                <w:szCs w:val="24"/>
              </w:rPr>
            </w:pPr>
            <w:r>
              <w:rPr>
                <w:rFonts w:hint="eastAsia" w:ascii="宋体" w:hAnsi="宋体" w:cs="宋体"/>
                <w:color w:val="auto"/>
              </w:rPr>
              <w:t>详附件A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rPr>
              <w:t>室内标识专项</w:t>
            </w:r>
          </w:p>
        </w:tc>
        <w:tc>
          <w:tcPr>
            <w:tcW w:w="7371" w:type="dxa"/>
            <w:vAlign w:val="center"/>
          </w:tcPr>
          <w:p>
            <w:pPr>
              <w:widowControl/>
              <w:spacing w:line="360" w:lineRule="auto"/>
              <w:jc w:val="left"/>
              <w:rPr>
                <w:rFonts w:ascii="宋体" w:hAnsi="宋体" w:cs="宋体"/>
                <w:color w:val="auto"/>
              </w:rPr>
            </w:pPr>
            <w:r>
              <w:rPr>
                <w:rFonts w:hint="eastAsia" w:ascii="宋体" w:hAnsi="宋体" w:cs="宋体"/>
                <w:color w:val="auto"/>
              </w:rPr>
              <w:t>详附件B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室内灯光专项</w:t>
            </w:r>
          </w:p>
        </w:tc>
        <w:tc>
          <w:tcPr>
            <w:tcW w:w="7371" w:type="dxa"/>
            <w:vAlign w:val="center"/>
          </w:tcPr>
          <w:p>
            <w:pPr>
              <w:snapToGrid w:val="0"/>
              <w:spacing w:line="360" w:lineRule="auto"/>
              <w:rPr>
                <w:rFonts w:ascii="宋体" w:hAnsi="宋体" w:cs="宋体"/>
                <w:color w:val="auto"/>
              </w:rPr>
            </w:pPr>
            <w:r>
              <w:rPr>
                <w:rFonts w:hint="eastAsia" w:ascii="宋体" w:hAnsi="宋体" w:cs="宋体"/>
                <w:color w:val="auto"/>
              </w:rPr>
              <w:t>详附件C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spacing w:line="360" w:lineRule="auto"/>
              <w:rPr>
                <w:rFonts w:ascii="宋体" w:hAnsi="宋体" w:cs="宋体"/>
                <w:color w:val="auto"/>
                <w:kern w:val="0"/>
                <w:szCs w:val="24"/>
              </w:rPr>
            </w:pPr>
            <w:r>
              <w:rPr>
                <w:rFonts w:hint="eastAsia" w:ascii="宋体" w:hAnsi="宋体" w:cs="宋体"/>
                <w:color w:val="auto"/>
                <w:kern w:val="0"/>
                <w:szCs w:val="24"/>
              </w:rPr>
              <w:t>五金顾问</w:t>
            </w:r>
          </w:p>
        </w:tc>
        <w:tc>
          <w:tcPr>
            <w:tcW w:w="7371" w:type="dxa"/>
            <w:vAlign w:val="center"/>
          </w:tcPr>
          <w:p>
            <w:pPr>
              <w:widowControl/>
              <w:spacing w:line="360" w:lineRule="auto"/>
              <w:jc w:val="left"/>
              <w:rPr>
                <w:rFonts w:ascii="宋体" w:hAnsi="宋体" w:cs="宋体"/>
                <w:b/>
                <w:bCs/>
                <w:color w:val="auto"/>
              </w:rPr>
            </w:pPr>
            <w:r>
              <w:rPr>
                <w:rFonts w:hint="eastAsia" w:ascii="宋体" w:hAnsi="宋体" w:cs="宋体"/>
                <w:b/>
                <w:bCs/>
                <w:color w:val="auto"/>
              </w:rPr>
              <w:t>服务区域为酒店全区域：</w:t>
            </w:r>
          </w:p>
          <w:p>
            <w:pPr>
              <w:widowControl/>
              <w:spacing w:line="360" w:lineRule="auto"/>
              <w:ind w:firstLine="480" w:firstLineChars="200"/>
              <w:jc w:val="left"/>
              <w:rPr>
                <w:rFonts w:ascii="宋体" w:hAnsi="宋体" w:cs="宋体"/>
                <w:color w:val="auto"/>
              </w:rPr>
            </w:pPr>
            <w:r>
              <w:rPr>
                <w:rFonts w:hint="eastAsia" w:ascii="宋体" w:hAnsi="宋体" w:cs="宋体"/>
                <w:color w:val="auto"/>
              </w:rPr>
              <w:t>室内精装与后勤区域等门控五金（包含总钥匙系统）；门类型包含：木质/钢质/玻璃/钢木等材质的平开/平移/电动门等。服务内容包括酒店区域整体门控五金方案规划、五金方案设计与确认、招标服务、实施准备、方案实施、现场安装技术指导、安装完成后检查及验收等，以及重点门型提出深化建议与要求；家具五金技术支持。</w:t>
            </w:r>
          </w:p>
          <w:p>
            <w:pPr>
              <w:snapToGrid w:val="0"/>
              <w:spacing w:line="360" w:lineRule="auto"/>
              <w:jc w:val="left"/>
              <w:rPr>
                <w:rFonts w:ascii="宋体" w:hAnsi="宋体" w:cs="宋体"/>
                <w:b/>
                <w:bCs/>
                <w:color w:val="auto"/>
                <w:szCs w:val="24"/>
              </w:rPr>
            </w:pPr>
            <w:r>
              <w:rPr>
                <w:rFonts w:hint="eastAsia" w:ascii="宋体" w:hAnsi="宋体" w:cs="宋体"/>
                <w:b/>
                <w:bCs/>
                <w:color w:val="auto"/>
                <w:szCs w:val="24"/>
              </w:rPr>
              <w:t>服务咨询流程与成果：</w:t>
            </w:r>
          </w:p>
          <w:p>
            <w:pPr>
              <w:pStyle w:val="36"/>
              <w:spacing w:line="360" w:lineRule="auto"/>
              <w:ind w:left="48" w:leftChars="20" w:firstLine="0" w:firstLineChars="0"/>
              <w:jc w:val="left"/>
              <w:rPr>
                <w:b/>
                <w:bCs/>
                <w:color w:val="auto"/>
                <w:szCs w:val="24"/>
              </w:rPr>
            </w:pPr>
            <w:r>
              <w:rPr>
                <w:rFonts w:hint="eastAsia"/>
                <w:b/>
                <w:bCs/>
                <w:color w:val="auto"/>
                <w:szCs w:val="24"/>
              </w:rPr>
              <w:t>1、五金</w:t>
            </w:r>
            <w:r>
              <w:rPr>
                <w:b/>
                <w:bCs/>
                <w:color w:val="auto"/>
                <w:szCs w:val="24"/>
              </w:rPr>
              <w:t>整体规划</w:t>
            </w:r>
            <w:r>
              <w:rPr>
                <w:rFonts w:hint="eastAsia"/>
                <w:b/>
                <w:bCs/>
                <w:color w:val="auto"/>
                <w:szCs w:val="24"/>
              </w:rPr>
              <w:t>及</w:t>
            </w:r>
            <w:r>
              <w:rPr>
                <w:b/>
                <w:bCs/>
                <w:color w:val="auto"/>
                <w:szCs w:val="24"/>
              </w:rPr>
              <w:t>初步方案阶段</w:t>
            </w:r>
          </w:p>
          <w:p>
            <w:pPr>
              <w:pStyle w:val="36"/>
              <w:numPr>
                <w:ilvl w:val="0"/>
                <w:numId w:val="20"/>
              </w:numPr>
              <w:spacing w:line="360" w:lineRule="auto"/>
              <w:ind w:left="48" w:leftChars="20" w:firstLineChars="0"/>
              <w:jc w:val="left"/>
              <w:rPr>
                <w:color w:val="auto"/>
                <w:szCs w:val="24"/>
              </w:rPr>
            </w:pPr>
            <w:r>
              <w:rPr>
                <w:rFonts w:hint="eastAsia"/>
                <w:color w:val="auto"/>
                <w:szCs w:val="24"/>
              </w:rPr>
              <w:t>明确顾问与甲方双方组织架构，相关</w:t>
            </w:r>
            <w:r>
              <w:rPr>
                <w:color w:val="auto"/>
                <w:szCs w:val="24"/>
              </w:rPr>
              <w:t>负责人进行五金顾问实施流程与</w:t>
            </w:r>
            <w:r>
              <w:rPr>
                <w:rFonts w:hint="eastAsia"/>
                <w:color w:val="auto"/>
                <w:szCs w:val="24"/>
              </w:rPr>
              <w:t>总体</w:t>
            </w:r>
            <w:r>
              <w:rPr>
                <w:color w:val="auto"/>
                <w:szCs w:val="24"/>
              </w:rPr>
              <w:t>规划</w:t>
            </w:r>
            <w:r>
              <w:rPr>
                <w:rFonts w:hint="eastAsia"/>
                <w:color w:val="auto"/>
                <w:szCs w:val="24"/>
              </w:rPr>
              <w:t>交底</w:t>
            </w:r>
            <w:r>
              <w:rPr>
                <w:color w:val="auto"/>
                <w:szCs w:val="24"/>
              </w:rPr>
              <w:t>。</w:t>
            </w:r>
          </w:p>
          <w:p>
            <w:pPr>
              <w:pStyle w:val="36"/>
              <w:numPr>
                <w:ilvl w:val="0"/>
                <w:numId w:val="20"/>
              </w:numPr>
              <w:spacing w:line="360" w:lineRule="auto"/>
              <w:ind w:left="48" w:leftChars="20" w:firstLineChars="0"/>
              <w:jc w:val="left"/>
              <w:rPr>
                <w:color w:val="auto"/>
                <w:szCs w:val="24"/>
              </w:rPr>
            </w:pPr>
            <w:r>
              <w:rPr>
                <w:rFonts w:hint="eastAsia"/>
                <w:color w:val="auto"/>
                <w:szCs w:val="24"/>
              </w:rPr>
              <w:t>与酒店管理团队相关负者人进行建设要求和管理要求的整理</w:t>
            </w:r>
          </w:p>
          <w:p>
            <w:pPr>
              <w:pStyle w:val="36"/>
              <w:numPr>
                <w:ilvl w:val="0"/>
                <w:numId w:val="20"/>
              </w:numPr>
              <w:spacing w:line="360" w:lineRule="auto"/>
              <w:ind w:left="48" w:leftChars="20" w:firstLineChars="0"/>
              <w:jc w:val="left"/>
              <w:rPr>
                <w:color w:val="auto"/>
                <w:szCs w:val="24"/>
              </w:rPr>
            </w:pPr>
            <w:r>
              <w:rPr>
                <w:rFonts w:hint="eastAsia"/>
                <w:color w:val="auto"/>
                <w:szCs w:val="24"/>
              </w:rPr>
              <w:t>五金件在项目中的主要时间倒排节点梳理。</w:t>
            </w:r>
          </w:p>
          <w:p>
            <w:pPr>
              <w:pStyle w:val="36"/>
              <w:numPr>
                <w:ilvl w:val="0"/>
                <w:numId w:val="20"/>
              </w:numPr>
              <w:spacing w:line="360" w:lineRule="auto"/>
              <w:ind w:left="48" w:leftChars="20" w:firstLineChars="0"/>
              <w:jc w:val="left"/>
              <w:rPr>
                <w:color w:val="auto"/>
                <w:szCs w:val="24"/>
              </w:rPr>
            </w:pPr>
            <w:r>
              <w:rPr>
                <w:rFonts w:hint="eastAsia" w:ascii="宋体" w:hAnsi="宋体" w:cs="宋体"/>
                <w:color w:val="auto"/>
                <w:kern w:val="0"/>
                <w:szCs w:val="24"/>
                <w:lang w:bidi="ar"/>
              </w:rPr>
              <w:t xml:space="preserve">配合室内设计单位进行重点门型深化，考虑门的结构设计与五金适配性，进行建议与要求沟通。 </w:t>
            </w:r>
          </w:p>
          <w:p>
            <w:pPr>
              <w:pStyle w:val="36"/>
              <w:numPr>
                <w:ilvl w:val="0"/>
                <w:numId w:val="20"/>
              </w:numPr>
              <w:spacing w:line="360" w:lineRule="auto"/>
              <w:ind w:left="48" w:leftChars="20" w:firstLineChars="0"/>
              <w:jc w:val="left"/>
              <w:rPr>
                <w:color w:val="auto"/>
                <w:szCs w:val="24"/>
              </w:rPr>
            </w:pPr>
            <w:r>
              <w:rPr>
                <w:color w:val="auto"/>
                <w:szCs w:val="24"/>
              </w:rPr>
              <w:t>跟踪项目进度及现场情况</w:t>
            </w:r>
            <w:r>
              <w:rPr>
                <w:rFonts w:hint="eastAsia"/>
                <w:color w:val="auto"/>
                <w:szCs w:val="24"/>
              </w:rPr>
              <w:t>，就</w:t>
            </w:r>
            <w:r>
              <w:rPr>
                <w:color w:val="auto"/>
                <w:szCs w:val="24"/>
              </w:rPr>
              <w:t>已经</w:t>
            </w:r>
            <w:r>
              <w:rPr>
                <w:rFonts w:hint="eastAsia"/>
                <w:color w:val="auto"/>
                <w:szCs w:val="24"/>
              </w:rPr>
              <w:t>存在</w:t>
            </w:r>
            <w:r>
              <w:rPr>
                <w:color w:val="auto"/>
                <w:szCs w:val="24"/>
              </w:rPr>
              <w:t>的问题进行汇报及提出建议</w:t>
            </w:r>
            <w:r>
              <w:rPr>
                <w:rFonts w:hint="eastAsia"/>
                <w:color w:val="auto"/>
                <w:szCs w:val="24"/>
              </w:rPr>
              <w:t>。</w:t>
            </w:r>
          </w:p>
          <w:p>
            <w:pPr>
              <w:pStyle w:val="36"/>
              <w:numPr>
                <w:ilvl w:val="0"/>
                <w:numId w:val="20"/>
              </w:numPr>
              <w:spacing w:line="360" w:lineRule="auto"/>
              <w:ind w:left="48" w:leftChars="20" w:firstLineChars="0"/>
              <w:jc w:val="left"/>
              <w:rPr>
                <w:color w:val="auto"/>
                <w:szCs w:val="24"/>
              </w:rPr>
            </w:pPr>
            <w:r>
              <w:rPr>
                <w:rFonts w:hint="eastAsia"/>
                <w:color w:val="auto"/>
                <w:szCs w:val="24"/>
              </w:rPr>
              <w:t>根据</w:t>
            </w:r>
            <w:r>
              <w:rPr>
                <w:color w:val="auto"/>
                <w:szCs w:val="24"/>
              </w:rPr>
              <w:t>项目进展及时进行</w:t>
            </w:r>
            <w:r>
              <w:rPr>
                <w:rFonts w:hint="eastAsia"/>
                <w:color w:val="auto"/>
                <w:szCs w:val="24"/>
              </w:rPr>
              <w:t>碰头</w:t>
            </w:r>
            <w:r>
              <w:rPr>
                <w:color w:val="auto"/>
                <w:szCs w:val="24"/>
              </w:rPr>
              <w:t>会，</w:t>
            </w:r>
            <w:r>
              <w:rPr>
                <w:rFonts w:hint="eastAsia"/>
                <w:color w:val="auto"/>
                <w:szCs w:val="24"/>
              </w:rPr>
              <w:t>严格执行</w:t>
            </w:r>
            <w:r>
              <w:rPr>
                <w:color w:val="auto"/>
                <w:szCs w:val="24"/>
              </w:rPr>
              <w:t>会前邮件</w:t>
            </w:r>
            <w:r>
              <w:rPr>
                <w:rFonts w:hint="eastAsia"/>
                <w:color w:val="auto"/>
                <w:szCs w:val="24"/>
              </w:rPr>
              <w:t>提告</w:t>
            </w:r>
            <w:r>
              <w:rPr>
                <w:color w:val="auto"/>
                <w:szCs w:val="24"/>
              </w:rPr>
              <w:t>，会后形成会议纪要</w:t>
            </w:r>
            <w:r>
              <w:rPr>
                <w:rFonts w:hint="eastAsia"/>
                <w:color w:val="auto"/>
                <w:szCs w:val="24"/>
              </w:rPr>
              <w:t>记录的沟通</w:t>
            </w:r>
            <w:r>
              <w:rPr>
                <w:color w:val="auto"/>
                <w:szCs w:val="24"/>
              </w:rPr>
              <w:t>机制</w:t>
            </w:r>
            <w:r>
              <w:rPr>
                <w:rFonts w:hint="eastAsia"/>
                <w:color w:val="auto"/>
                <w:szCs w:val="24"/>
              </w:rPr>
              <w:t>。</w:t>
            </w:r>
          </w:p>
          <w:p>
            <w:pPr>
              <w:pStyle w:val="36"/>
              <w:numPr>
                <w:ilvl w:val="0"/>
                <w:numId w:val="20"/>
              </w:numPr>
              <w:spacing w:line="360" w:lineRule="auto"/>
              <w:ind w:left="48" w:leftChars="20" w:firstLineChars="0"/>
              <w:jc w:val="left"/>
              <w:rPr>
                <w:color w:val="auto"/>
                <w:szCs w:val="24"/>
              </w:rPr>
            </w:pPr>
            <w:r>
              <w:rPr>
                <w:rFonts w:hint="eastAsia" w:ascii="宋体" w:hAnsi="宋体" w:cs="宋体"/>
                <w:color w:val="auto"/>
                <w:kern w:val="0"/>
                <w:szCs w:val="24"/>
                <w:lang w:bidi="ar"/>
              </w:rPr>
              <w:t>完成初步五金方案：方案配置结合项目地理位置、动线、风压、安全与功能；同时考虑门的材质/尺寸/重量/使用频率/开启形式等参数合理配置整体五金解决方案。</w:t>
            </w:r>
          </w:p>
          <w:p>
            <w:pPr>
              <w:pStyle w:val="36"/>
              <w:numPr>
                <w:ilvl w:val="0"/>
                <w:numId w:val="20"/>
              </w:numPr>
              <w:spacing w:line="360" w:lineRule="auto"/>
              <w:ind w:left="48" w:leftChars="20" w:firstLineChars="0"/>
              <w:jc w:val="left"/>
              <w:rPr>
                <w:color w:val="auto"/>
                <w:szCs w:val="24"/>
              </w:rPr>
            </w:pPr>
            <w:r>
              <w:rPr>
                <w:rFonts w:hint="eastAsia"/>
                <w:color w:val="auto"/>
                <w:szCs w:val="24"/>
              </w:rPr>
              <w:t>协助业主对</w:t>
            </w:r>
            <w:r>
              <w:rPr>
                <w:color w:val="auto"/>
                <w:szCs w:val="24"/>
              </w:rPr>
              <w:t>潜在供应商的进行</w:t>
            </w:r>
            <w:r>
              <w:rPr>
                <w:rFonts w:hint="eastAsia"/>
                <w:color w:val="auto"/>
                <w:szCs w:val="24"/>
              </w:rPr>
              <w:t>资质评估</w:t>
            </w:r>
            <w:r>
              <w:rPr>
                <w:color w:val="auto"/>
                <w:szCs w:val="24"/>
              </w:rPr>
              <w:t>，形成</w:t>
            </w:r>
            <w:r>
              <w:rPr>
                <w:rFonts w:hint="eastAsia"/>
                <w:color w:val="auto"/>
                <w:szCs w:val="24"/>
              </w:rPr>
              <w:t>统一标准</w:t>
            </w:r>
            <w:r>
              <w:rPr>
                <w:color w:val="auto"/>
                <w:szCs w:val="24"/>
              </w:rPr>
              <w:t>。</w:t>
            </w:r>
          </w:p>
          <w:p>
            <w:pPr>
              <w:pStyle w:val="36"/>
              <w:spacing w:line="360" w:lineRule="auto"/>
              <w:ind w:firstLine="0" w:firstLineChars="0"/>
              <w:jc w:val="left"/>
              <w:rPr>
                <w:b/>
                <w:color w:val="auto"/>
                <w:szCs w:val="24"/>
              </w:rPr>
            </w:pPr>
            <w:r>
              <w:rPr>
                <w:rFonts w:hint="eastAsia"/>
                <w:b/>
                <w:color w:val="auto"/>
                <w:szCs w:val="24"/>
              </w:rPr>
              <w:t>本阶段需要达到的目标：</w:t>
            </w:r>
          </w:p>
          <w:p>
            <w:pPr>
              <w:pStyle w:val="36"/>
              <w:spacing w:line="360" w:lineRule="auto"/>
              <w:ind w:firstLineChars="0"/>
              <w:jc w:val="left"/>
              <w:rPr>
                <w:color w:val="auto"/>
                <w:szCs w:val="24"/>
              </w:rPr>
            </w:pPr>
            <w:r>
              <w:rPr>
                <w:rFonts w:hint="eastAsia"/>
                <w:color w:val="auto"/>
                <w:szCs w:val="24"/>
              </w:rPr>
              <w:t>完成本项目所有关于门、五金产品的深化图纸的审核，基本明确门的结构、材料设计及五金产品的选型，对不符合要求或者不符合规范的部分进行讨论整改。有效的避免实施时设计效果无法落地而造成设计更改。</w:t>
            </w:r>
          </w:p>
          <w:p>
            <w:pPr>
              <w:tabs>
                <w:tab w:val="left" w:pos="315"/>
              </w:tabs>
              <w:snapToGrid w:val="0"/>
              <w:spacing w:line="360" w:lineRule="auto"/>
              <w:ind w:right="1920" w:rightChars="800"/>
              <w:jc w:val="left"/>
              <w:rPr>
                <w:rFonts w:ascii="Times New Roman" w:hAnsi="Times New Roman" w:cs="Arial"/>
                <w:b/>
                <w:color w:val="auto"/>
                <w:szCs w:val="24"/>
              </w:rPr>
            </w:pPr>
            <w:r>
              <w:rPr>
                <w:rFonts w:hint="eastAsia" w:ascii="Times New Roman" w:hAnsi="Times New Roman" w:cs="Arial"/>
                <w:b/>
                <w:color w:val="auto"/>
                <w:szCs w:val="24"/>
              </w:rPr>
              <w:t>本阶段需要递交的成果：</w:t>
            </w:r>
          </w:p>
          <w:p>
            <w:pPr>
              <w:tabs>
                <w:tab w:val="left" w:pos="1080"/>
              </w:tabs>
              <w:snapToGrid w:val="0"/>
              <w:spacing w:line="360" w:lineRule="auto"/>
              <w:ind w:firstLine="480" w:firstLineChars="200"/>
              <w:rPr>
                <w:rFonts w:ascii="Times New Roman" w:hAnsi="Times New Roman" w:cs="Arial"/>
                <w:color w:val="auto"/>
                <w:szCs w:val="24"/>
              </w:rPr>
            </w:pPr>
            <w:r>
              <w:rPr>
                <w:rFonts w:hint="eastAsia" w:ascii="Times New Roman" w:hAnsi="Times New Roman" w:cs="Arial"/>
                <w:color w:val="auto"/>
                <w:szCs w:val="24"/>
              </w:rPr>
              <w:t>成果提交应具备条件：项目背景及工程整体规划资料，理念定位明确，预算及采购模式明确，平面设计概念及布置成型，酒店管理公司确定，设计公司深化资料，完整准确的平面布置图，门材料表及深化图，酒店管理公司系统架构表，防火门相关资料</w:t>
            </w:r>
          </w:p>
          <w:p>
            <w:pPr>
              <w:tabs>
                <w:tab w:val="left" w:pos="1080"/>
              </w:tabs>
              <w:snapToGrid w:val="0"/>
              <w:spacing w:line="360" w:lineRule="auto"/>
              <w:ind w:left="600" w:leftChars="250"/>
              <w:rPr>
                <w:rFonts w:ascii="Times New Roman" w:hAnsi="Times New Roman" w:cs="Arial"/>
                <w:color w:val="auto"/>
                <w:szCs w:val="24"/>
              </w:rPr>
            </w:pPr>
            <w:r>
              <w:rPr>
                <w:rFonts w:hint="eastAsia" w:ascii="Times New Roman" w:hAnsi="Times New Roman" w:cs="Arial"/>
                <w:color w:val="auto"/>
                <w:szCs w:val="24"/>
              </w:rPr>
              <w:t>成果提交内容：</w:t>
            </w:r>
          </w:p>
          <w:p>
            <w:pPr>
              <w:numPr>
                <w:ilvl w:val="0"/>
                <w:numId w:val="21"/>
              </w:numPr>
              <w:tabs>
                <w:tab w:val="left" w:pos="1080"/>
                <w:tab w:val="left" w:pos="1440"/>
              </w:tabs>
              <w:snapToGrid w:val="0"/>
              <w:spacing w:line="360" w:lineRule="auto"/>
              <w:ind w:right="1920" w:rightChars="800"/>
              <w:rPr>
                <w:rFonts w:ascii="Times New Roman" w:hAnsi="Times New Roman" w:cs="Arial"/>
                <w:color w:val="auto"/>
                <w:szCs w:val="24"/>
              </w:rPr>
            </w:pPr>
            <w:r>
              <w:rPr>
                <w:rFonts w:hint="eastAsia" w:ascii="Times New Roman" w:hAnsi="Times New Roman" w:cs="Arial"/>
                <w:color w:val="auto"/>
                <w:szCs w:val="24"/>
              </w:rPr>
              <w:t>项目门、五金规划报告</w:t>
            </w:r>
          </w:p>
          <w:p>
            <w:pPr>
              <w:numPr>
                <w:ilvl w:val="0"/>
                <w:numId w:val="21"/>
              </w:numPr>
              <w:tabs>
                <w:tab w:val="left" w:pos="1080"/>
                <w:tab w:val="left" w:pos="1440"/>
                <w:tab w:val="left" w:pos="2088"/>
              </w:tabs>
              <w:snapToGrid w:val="0"/>
              <w:spacing w:line="360" w:lineRule="auto"/>
              <w:ind w:right="1920" w:rightChars="800"/>
              <w:rPr>
                <w:rFonts w:ascii="Times New Roman" w:hAnsi="Times New Roman" w:cs="Arial"/>
                <w:color w:val="auto"/>
                <w:szCs w:val="24"/>
              </w:rPr>
            </w:pPr>
            <w:r>
              <w:rPr>
                <w:rFonts w:hint="eastAsia" w:ascii="Times New Roman" w:hAnsi="Times New Roman" w:cs="Arial"/>
                <w:color w:val="auto"/>
                <w:szCs w:val="24"/>
              </w:rPr>
              <w:t>门表图审核记录</w:t>
            </w:r>
          </w:p>
          <w:p>
            <w:pPr>
              <w:numPr>
                <w:ilvl w:val="0"/>
                <w:numId w:val="21"/>
              </w:numPr>
              <w:tabs>
                <w:tab w:val="left" w:pos="1080"/>
                <w:tab w:val="left" w:pos="1440"/>
              </w:tabs>
              <w:snapToGrid w:val="0"/>
              <w:spacing w:line="360" w:lineRule="auto"/>
              <w:ind w:right="1920" w:rightChars="800"/>
              <w:rPr>
                <w:rFonts w:ascii="Times New Roman" w:hAnsi="Times New Roman" w:cs="Arial"/>
                <w:color w:val="auto"/>
                <w:szCs w:val="24"/>
              </w:rPr>
            </w:pPr>
            <w:r>
              <w:rPr>
                <w:rFonts w:hint="eastAsia" w:ascii="Times New Roman" w:hAnsi="Times New Roman" w:cs="Arial"/>
                <w:color w:val="auto"/>
                <w:szCs w:val="24"/>
              </w:rPr>
              <w:t>五金系统初步配置文件</w:t>
            </w:r>
          </w:p>
          <w:p>
            <w:pPr>
              <w:snapToGrid w:val="0"/>
              <w:spacing w:line="360" w:lineRule="auto"/>
              <w:jc w:val="left"/>
              <w:rPr>
                <w:rFonts w:ascii="宋体" w:hAnsi="宋体" w:cs="宋体"/>
                <w:b/>
                <w:bCs/>
                <w:color w:val="auto"/>
                <w:szCs w:val="24"/>
              </w:rPr>
            </w:pPr>
            <w:r>
              <w:rPr>
                <w:rFonts w:hint="eastAsia" w:ascii="Times New Roman" w:hAnsi="Times New Roman" w:cs="Arial"/>
                <w:color w:val="auto"/>
                <w:szCs w:val="24"/>
              </w:rPr>
              <w:t>成果提交时间：条件具备后的1</w:t>
            </w:r>
            <w:r>
              <w:rPr>
                <w:rFonts w:ascii="Times New Roman" w:hAnsi="Times New Roman" w:cs="Arial"/>
                <w:color w:val="auto"/>
                <w:szCs w:val="24"/>
              </w:rPr>
              <w:t>5</w:t>
            </w:r>
            <w:r>
              <w:rPr>
                <w:rFonts w:hint="eastAsia" w:ascii="Times New Roman" w:hAnsi="Times New Roman" w:cs="Arial"/>
                <w:color w:val="auto"/>
                <w:szCs w:val="24"/>
              </w:rPr>
              <w:t>个工作日内。</w:t>
            </w:r>
          </w:p>
          <w:p>
            <w:pPr>
              <w:snapToGrid w:val="0"/>
              <w:spacing w:line="360" w:lineRule="auto"/>
              <w:jc w:val="left"/>
              <w:rPr>
                <w:rFonts w:ascii="宋体" w:hAnsi="宋体" w:cs="宋体"/>
                <w:b/>
                <w:bCs/>
                <w:color w:val="auto"/>
                <w:szCs w:val="24"/>
              </w:rPr>
            </w:pPr>
          </w:p>
          <w:p>
            <w:pPr>
              <w:pStyle w:val="36"/>
              <w:spacing w:line="360" w:lineRule="auto"/>
              <w:ind w:left="48" w:leftChars="20" w:firstLine="0" w:firstLineChars="0"/>
              <w:jc w:val="left"/>
              <w:rPr>
                <w:b/>
                <w:bCs/>
                <w:color w:val="auto"/>
                <w:szCs w:val="24"/>
              </w:rPr>
            </w:pPr>
            <w:r>
              <w:rPr>
                <w:rFonts w:hint="eastAsia"/>
                <w:b/>
                <w:bCs/>
                <w:color w:val="auto"/>
                <w:szCs w:val="24"/>
              </w:rPr>
              <w:t>2、五金方案深化以及五金招标</w:t>
            </w:r>
            <w:r>
              <w:rPr>
                <w:b/>
                <w:bCs/>
                <w:color w:val="auto"/>
                <w:szCs w:val="24"/>
              </w:rPr>
              <w:t>阶段</w:t>
            </w:r>
          </w:p>
          <w:p>
            <w:pPr>
              <w:pStyle w:val="36"/>
              <w:numPr>
                <w:ilvl w:val="0"/>
                <w:numId w:val="22"/>
              </w:numPr>
              <w:spacing w:line="360" w:lineRule="auto"/>
              <w:ind w:firstLineChars="0"/>
              <w:jc w:val="left"/>
              <w:rPr>
                <w:rFonts w:ascii="宋体" w:hAnsi="宋体" w:cs="宋体"/>
                <w:color w:val="auto"/>
                <w:kern w:val="0"/>
                <w:szCs w:val="24"/>
                <w:lang w:bidi="ar"/>
              </w:rPr>
            </w:pPr>
            <w:r>
              <w:rPr>
                <w:rFonts w:hint="eastAsia"/>
                <w:color w:val="auto"/>
                <w:szCs w:val="24"/>
              </w:rPr>
              <w:t xml:space="preserve"> 与室内设计与门深化设计单位、幕墙单位、消防单位、弱电智能化设计、精装单位对初步设计过程中所出现的门表图及大样图的问题进行沟通。</w:t>
            </w:r>
            <w:r>
              <w:rPr>
                <w:rFonts w:hint="eastAsia" w:ascii="宋体" w:hAnsi="宋体" w:cs="宋体"/>
                <w:color w:val="auto"/>
                <w:kern w:val="0"/>
                <w:szCs w:val="24"/>
                <w:lang w:bidi="ar"/>
              </w:rPr>
              <w:t>包含</w:t>
            </w:r>
            <w:r>
              <w:rPr>
                <w:rFonts w:hint="eastAsia"/>
                <w:color w:val="auto"/>
                <w:szCs w:val="24"/>
              </w:rPr>
              <w:t>建筑结构与分区，分析特殊门型与五金相结合的受力及结构的合理性， 根据建筑功能动线，无障碍通行，防火分区，安保要求，隔音要求提出具体位置门及五金的功能及性能标准。完成五金方案深化，具备招标条件（</w:t>
            </w:r>
            <w:r>
              <w:rPr>
                <w:rFonts w:hint="eastAsia" w:ascii="宋体" w:hAnsi="宋体" w:cs="宋体"/>
                <w:color w:val="auto"/>
                <w:kern w:val="0"/>
                <w:szCs w:val="24"/>
                <w:lang w:bidi="ar"/>
              </w:rPr>
              <w:t>门信息表、五金配置表、五金标准与数量清单）</w:t>
            </w:r>
          </w:p>
          <w:p>
            <w:pPr>
              <w:pStyle w:val="36"/>
              <w:numPr>
                <w:ilvl w:val="0"/>
                <w:numId w:val="22"/>
              </w:numPr>
              <w:spacing w:line="360" w:lineRule="auto"/>
              <w:ind w:firstLineChars="0"/>
              <w:jc w:val="left"/>
              <w:rPr>
                <w:rFonts w:ascii="宋体" w:hAnsi="宋体" w:cs="宋体"/>
                <w:color w:val="auto"/>
                <w:kern w:val="0"/>
                <w:szCs w:val="24"/>
                <w:lang w:bidi="ar"/>
              </w:rPr>
            </w:pPr>
            <w:r>
              <w:rPr>
                <w:rFonts w:hint="eastAsia"/>
                <w:color w:val="auto"/>
                <w:szCs w:val="24"/>
              </w:rPr>
              <w:t>与酒店运营部门确认运营管理要求、总钥匙系统点位确认；完成总钥匙招标方案</w:t>
            </w:r>
          </w:p>
          <w:p>
            <w:pPr>
              <w:pStyle w:val="36"/>
              <w:numPr>
                <w:ilvl w:val="0"/>
                <w:numId w:val="22"/>
              </w:numPr>
              <w:spacing w:line="360" w:lineRule="auto"/>
              <w:ind w:firstLineChars="0"/>
              <w:jc w:val="left"/>
              <w:rPr>
                <w:rFonts w:ascii="宋体" w:hAnsi="宋体" w:cs="宋体"/>
                <w:color w:val="auto"/>
                <w:kern w:val="0"/>
                <w:szCs w:val="24"/>
                <w:lang w:bidi="ar"/>
              </w:rPr>
            </w:pPr>
            <w:r>
              <w:rPr>
                <w:rFonts w:hint="eastAsia" w:ascii="宋体" w:hAnsi="宋体" w:cs="宋体"/>
                <w:color w:val="auto"/>
                <w:szCs w:val="24"/>
              </w:rPr>
              <w:t>协助招标：提供技术文件（产品标准、数量清单、技术规范）。</w:t>
            </w:r>
          </w:p>
          <w:p>
            <w:pPr>
              <w:pStyle w:val="36"/>
              <w:numPr>
                <w:ilvl w:val="0"/>
                <w:numId w:val="22"/>
              </w:numPr>
              <w:spacing w:line="360" w:lineRule="auto"/>
              <w:ind w:firstLineChars="0"/>
              <w:jc w:val="left"/>
              <w:rPr>
                <w:rFonts w:ascii="宋体" w:hAnsi="宋体" w:cs="宋体"/>
                <w:color w:val="auto"/>
                <w:kern w:val="0"/>
                <w:szCs w:val="24"/>
                <w:lang w:bidi="ar"/>
              </w:rPr>
            </w:pPr>
            <w:r>
              <w:rPr>
                <w:rFonts w:hint="eastAsia" w:ascii="宋体" w:hAnsi="宋体" w:cs="宋体"/>
                <w:color w:val="auto"/>
                <w:szCs w:val="24"/>
              </w:rPr>
              <w:t>协助业主</w:t>
            </w:r>
            <w:r>
              <w:rPr>
                <w:rFonts w:hint="eastAsia"/>
                <w:color w:val="auto"/>
                <w:szCs w:val="24"/>
              </w:rPr>
              <w:t>对五金成本和预算进行分析（若需要），根据甲方实际情况和项目要求对产品标准进行合理优化。产品标准至少3个品牌满足。</w:t>
            </w:r>
          </w:p>
          <w:p>
            <w:pPr>
              <w:pStyle w:val="36"/>
              <w:numPr>
                <w:ilvl w:val="0"/>
                <w:numId w:val="22"/>
              </w:numPr>
              <w:spacing w:line="360" w:lineRule="auto"/>
              <w:ind w:firstLineChars="0"/>
              <w:jc w:val="left"/>
              <w:rPr>
                <w:rFonts w:ascii="宋体" w:hAnsi="宋体" w:cs="宋体"/>
                <w:color w:val="auto"/>
                <w:kern w:val="0"/>
                <w:szCs w:val="24"/>
                <w:lang w:bidi="ar"/>
              </w:rPr>
            </w:pPr>
            <w:r>
              <w:rPr>
                <w:rFonts w:hint="eastAsia" w:ascii="宋体" w:hAnsi="宋体" w:cs="宋体"/>
                <w:color w:val="auto"/>
                <w:szCs w:val="24"/>
              </w:rPr>
              <w:t xml:space="preserve">标过程技术审核服务：针对投标单位技术疑问进行答疑； 审核投标单位产品标准与招标要求是否有偏离； 产品证书真伪、时效的审核； </w:t>
            </w:r>
          </w:p>
          <w:p>
            <w:pPr>
              <w:pStyle w:val="36"/>
              <w:numPr>
                <w:ilvl w:val="0"/>
                <w:numId w:val="22"/>
              </w:numPr>
              <w:spacing w:line="360" w:lineRule="auto"/>
              <w:ind w:firstLineChars="0"/>
              <w:jc w:val="left"/>
              <w:rPr>
                <w:rFonts w:ascii="宋体" w:hAnsi="宋体" w:cs="宋体"/>
                <w:color w:val="auto"/>
                <w:szCs w:val="24"/>
              </w:rPr>
            </w:pPr>
            <w:r>
              <w:rPr>
                <w:rFonts w:hint="eastAsia" w:ascii="宋体" w:hAnsi="宋体" w:cs="宋体"/>
                <w:color w:val="auto"/>
                <w:szCs w:val="24"/>
              </w:rPr>
              <w:t>审核五金供应商提供的样品与投标清单一致性，对样品的质量进行评估，封样确认。</w:t>
            </w:r>
          </w:p>
          <w:p>
            <w:pPr>
              <w:pStyle w:val="36"/>
              <w:numPr>
                <w:ilvl w:val="0"/>
                <w:numId w:val="22"/>
              </w:numPr>
              <w:spacing w:line="360" w:lineRule="auto"/>
              <w:ind w:firstLineChars="0"/>
              <w:jc w:val="left"/>
              <w:rPr>
                <w:rFonts w:ascii="宋体" w:hAnsi="宋体" w:cs="宋体"/>
                <w:color w:val="auto"/>
                <w:szCs w:val="24"/>
              </w:rPr>
            </w:pPr>
            <w:r>
              <w:rPr>
                <w:rFonts w:hint="eastAsia" w:ascii="宋体" w:hAnsi="宋体" w:cs="宋体"/>
                <w:color w:val="auto"/>
                <w:szCs w:val="24"/>
              </w:rPr>
              <w:t>对采购部提供成本和预算进行审核分析（若需要），根据甲方实际情况和项目要求进行合理优化。</w:t>
            </w:r>
          </w:p>
          <w:p>
            <w:pPr>
              <w:pStyle w:val="36"/>
              <w:spacing w:line="360" w:lineRule="auto"/>
              <w:ind w:left="480" w:firstLine="0" w:firstLineChars="0"/>
              <w:jc w:val="left"/>
              <w:rPr>
                <w:color w:val="auto"/>
                <w:szCs w:val="24"/>
              </w:rPr>
            </w:pPr>
          </w:p>
          <w:p>
            <w:pPr>
              <w:wordWrap w:val="0"/>
              <w:spacing w:before="56" w:line="312" w:lineRule="exact"/>
              <w:ind w:right="327"/>
              <w:rPr>
                <w:rFonts w:ascii="宋体" w:hAnsi="宋体" w:cs="宋体"/>
                <w:color w:val="auto"/>
                <w:kern w:val="0"/>
                <w:szCs w:val="24"/>
                <w:lang w:bidi="ar"/>
              </w:rPr>
            </w:pPr>
            <w:r>
              <w:rPr>
                <w:rFonts w:hint="eastAsia"/>
                <w:b/>
                <w:color w:val="auto"/>
                <w:szCs w:val="24"/>
              </w:rPr>
              <w:t>本阶段需达到的目标：</w:t>
            </w:r>
            <w:r>
              <w:rPr>
                <w:rFonts w:hint="eastAsia"/>
                <w:color w:val="auto"/>
                <w:szCs w:val="24"/>
              </w:rPr>
              <w:t>解决各单位交圈工作中有关门与五金的疏漏点，</w:t>
            </w:r>
            <w:r>
              <w:rPr>
                <w:rFonts w:hint="eastAsia" w:ascii="宋体" w:hAnsi="宋体" w:cs="宋体"/>
                <w:color w:val="auto"/>
                <w:kern w:val="0"/>
                <w:szCs w:val="24"/>
                <w:lang w:bidi="ar"/>
              </w:rPr>
              <w:t>有效避免产品因配置不当造成的隐患以及成本浪费。</w:t>
            </w:r>
            <w:r>
              <w:rPr>
                <w:rFonts w:hint="eastAsia"/>
                <w:color w:val="auto"/>
                <w:szCs w:val="24"/>
              </w:rPr>
              <w:t>确定最终门材料表，五金产品选型、五金配置、五金清单、并形成招标文件。对投标单位技术文件与样品进行审核，确保技术文件证书的真实性以及产品质量符合要求。</w:t>
            </w:r>
          </w:p>
          <w:p>
            <w:pPr>
              <w:pStyle w:val="36"/>
              <w:spacing w:line="360" w:lineRule="auto"/>
              <w:ind w:left="480" w:firstLine="0" w:firstLineChars="0"/>
              <w:jc w:val="left"/>
              <w:rPr>
                <w:color w:val="auto"/>
                <w:szCs w:val="24"/>
              </w:rPr>
            </w:pPr>
          </w:p>
          <w:p>
            <w:pPr>
              <w:tabs>
                <w:tab w:val="left" w:pos="1080"/>
              </w:tabs>
              <w:snapToGrid w:val="0"/>
              <w:spacing w:line="360" w:lineRule="auto"/>
              <w:ind w:right="1920" w:rightChars="800"/>
              <w:rPr>
                <w:b/>
                <w:color w:val="auto"/>
                <w:szCs w:val="24"/>
              </w:rPr>
            </w:pPr>
            <w:r>
              <w:rPr>
                <w:rFonts w:hint="eastAsia" w:ascii="Times New Roman" w:hAnsi="Times New Roman" w:cs="Arial"/>
                <w:b/>
                <w:color w:val="auto"/>
                <w:szCs w:val="24"/>
              </w:rPr>
              <w:t>本</w:t>
            </w:r>
            <w:r>
              <w:rPr>
                <w:rFonts w:hint="eastAsia"/>
                <w:b/>
                <w:color w:val="auto"/>
                <w:szCs w:val="24"/>
              </w:rPr>
              <w:t>阶段需要递交的成果</w:t>
            </w:r>
          </w:p>
          <w:p>
            <w:pPr>
              <w:pStyle w:val="26"/>
              <w:numPr>
                <w:ilvl w:val="0"/>
                <w:numId w:val="23"/>
              </w:numPr>
              <w:tabs>
                <w:tab w:val="left" w:pos="1080"/>
              </w:tabs>
              <w:snapToGrid w:val="0"/>
              <w:spacing w:line="360" w:lineRule="auto"/>
              <w:ind w:firstLineChars="0"/>
              <w:rPr>
                <w:rFonts w:cs="Arial"/>
                <w:color w:val="auto"/>
              </w:rPr>
            </w:pPr>
            <w:r>
              <w:rPr>
                <w:rFonts w:hint="eastAsia" w:cs="Arial"/>
                <w:color w:val="auto"/>
              </w:rPr>
              <w:t>成果提交应具备条件：装饰施工深化资料完整，门型设计平面，立面，大样，门表及索引等资料完整，完整准确的平面布置图。</w:t>
            </w:r>
          </w:p>
          <w:p>
            <w:pPr>
              <w:pStyle w:val="26"/>
              <w:numPr>
                <w:ilvl w:val="0"/>
                <w:numId w:val="23"/>
              </w:numPr>
              <w:tabs>
                <w:tab w:val="left" w:pos="1080"/>
              </w:tabs>
              <w:snapToGrid w:val="0"/>
              <w:spacing w:line="360" w:lineRule="auto"/>
              <w:ind w:right="1920" w:rightChars="800" w:firstLineChars="0"/>
              <w:rPr>
                <w:rFonts w:cs="Arial"/>
                <w:color w:val="auto"/>
              </w:rPr>
            </w:pPr>
            <w:r>
              <w:rPr>
                <w:rFonts w:hint="eastAsia" w:cs="Arial"/>
                <w:color w:val="auto"/>
              </w:rPr>
              <w:t>成果提交内容：</w:t>
            </w:r>
          </w:p>
          <w:p>
            <w:pPr>
              <w:pStyle w:val="26"/>
              <w:numPr>
                <w:ilvl w:val="2"/>
                <w:numId w:val="23"/>
              </w:numPr>
              <w:tabs>
                <w:tab w:val="left" w:pos="1080"/>
                <w:tab w:val="left" w:pos="1440"/>
                <w:tab w:val="left" w:pos="2160"/>
              </w:tabs>
              <w:snapToGrid w:val="0"/>
              <w:spacing w:line="360" w:lineRule="auto"/>
              <w:ind w:right="1920" w:rightChars="800" w:firstLineChars="0"/>
              <w:rPr>
                <w:rFonts w:cs="Arial"/>
                <w:color w:val="auto"/>
              </w:rPr>
            </w:pPr>
            <w:r>
              <w:rPr>
                <w:rFonts w:cs="Arial"/>
                <w:color w:val="auto"/>
              </w:rPr>
              <w:t>提交方案包括</w:t>
            </w:r>
            <w:r>
              <w:rPr>
                <w:rFonts w:hint="eastAsia" w:cs="Arial"/>
                <w:color w:val="auto"/>
              </w:rPr>
              <w:t>：五金</w:t>
            </w:r>
            <w:r>
              <w:rPr>
                <w:rFonts w:cs="Arial"/>
                <w:color w:val="auto"/>
              </w:rPr>
              <w:t>配置表</w:t>
            </w:r>
            <w:r>
              <w:rPr>
                <w:rFonts w:hint="eastAsia" w:cs="Arial"/>
                <w:color w:val="auto"/>
              </w:rPr>
              <w:t>、</w:t>
            </w:r>
            <w:r>
              <w:rPr>
                <w:rFonts w:cs="Arial"/>
                <w:color w:val="auto"/>
              </w:rPr>
              <w:t>汇总表</w:t>
            </w:r>
          </w:p>
          <w:p>
            <w:pPr>
              <w:pStyle w:val="26"/>
              <w:numPr>
                <w:ilvl w:val="2"/>
                <w:numId w:val="23"/>
              </w:numPr>
              <w:tabs>
                <w:tab w:val="left" w:pos="1080"/>
                <w:tab w:val="left" w:pos="1440"/>
                <w:tab w:val="left" w:pos="2160"/>
              </w:tabs>
              <w:snapToGrid w:val="0"/>
              <w:spacing w:line="360" w:lineRule="auto"/>
              <w:ind w:right="1920" w:rightChars="800" w:firstLineChars="0"/>
              <w:rPr>
                <w:rFonts w:cs="Arial"/>
                <w:color w:val="auto"/>
              </w:rPr>
            </w:pPr>
            <w:r>
              <w:rPr>
                <w:rFonts w:hint="eastAsia" w:cs="Arial"/>
                <w:color w:val="auto"/>
              </w:rPr>
              <w:t>提交带门编号的方案图纸</w:t>
            </w:r>
          </w:p>
          <w:p>
            <w:pPr>
              <w:pStyle w:val="26"/>
              <w:numPr>
                <w:ilvl w:val="2"/>
                <w:numId w:val="23"/>
              </w:numPr>
              <w:tabs>
                <w:tab w:val="left" w:pos="1080"/>
                <w:tab w:val="left" w:pos="1440"/>
                <w:tab w:val="left" w:pos="2160"/>
              </w:tabs>
              <w:snapToGrid w:val="0"/>
              <w:spacing w:line="360" w:lineRule="auto"/>
              <w:ind w:right="1920" w:rightChars="800" w:firstLineChars="0"/>
              <w:rPr>
                <w:rFonts w:cs="Arial"/>
                <w:color w:val="auto"/>
              </w:rPr>
            </w:pPr>
            <w:r>
              <w:rPr>
                <w:rFonts w:hint="eastAsia" w:cs="Arial"/>
                <w:color w:val="auto"/>
              </w:rPr>
              <w:t>提交样品评估报告</w:t>
            </w:r>
          </w:p>
          <w:p>
            <w:pPr>
              <w:pStyle w:val="26"/>
              <w:numPr>
                <w:ilvl w:val="2"/>
                <w:numId w:val="23"/>
              </w:numPr>
              <w:tabs>
                <w:tab w:val="left" w:pos="1080"/>
                <w:tab w:val="left" w:pos="1440"/>
                <w:tab w:val="left" w:pos="2160"/>
              </w:tabs>
              <w:snapToGrid w:val="0"/>
              <w:spacing w:line="360" w:lineRule="auto"/>
              <w:ind w:right="1920" w:rightChars="800" w:firstLineChars="0"/>
              <w:rPr>
                <w:rFonts w:cs="Arial"/>
                <w:color w:val="auto"/>
              </w:rPr>
            </w:pPr>
            <w:r>
              <w:rPr>
                <w:rFonts w:hint="eastAsia" w:cs="Arial"/>
                <w:color w:val="auto"/>
              </w:rPr>
              <w:t>招标/议标过程中的技术澄清及技术答疑问卷</w:t>
            </w:r>
          </w:p>
          <w:p>
            <w:pPr>
              <w:snapToGrid w:val="0"/>
              <w:spacing w:line="360" w:lineRule="auto"/>
              <w:jc w:val="left"/>
              <w:rPr>
                <w:rFonts w:ascii="宋体" w:hAnsi="宋体" w:cs="宋体"/>
                <w:b/>
                <w:bCs/>
                <w:color w:val="auto"/>
                <w:szCs w:val="24"/>
              </w:rPr>
            </w:pPr>
            <w:r>
              <w:rPr>
                <w:rFonts w:hint="eastAsia" w:ascii="Times New Roman" w:hAnsi="Times New Roman" w:cs="Arial"/>
                <w:color w:val="auto"/>
                <w:szCs w:val="24"/>
              </w:rPr>
              <w:t>成果提交时间：条件具备后的</w:t>
            </w:r>
            <w:r>
              <w:rPr>
                <w:rFonts w:ascii="Times New Roman" w:hAnsi="Times New Roman" w:cs="Arial"/>
                <w:color w:val="auto"/>
                <w:szCs w:val="24"/>
              </w:rPr>
              <w:t>30</w:t>
            </w:r>
            <w:r>
              <w:rPr>
                <w:rFonts w:hint="eastAsia" w:ascii="Times New Roman" w:hAnsi="Times New Roman" w:cs="Arial"/>
                <w:color w:val="auto"/>
                <w:szCs w:val="24"/>
              </w:rPr>
              <w:t>个工作日内。</w:t>
            </w:r>
          </w:p>
          <w:p>
            <w:pPr>
              <w:snapToGrid w:val="0"/>
              <w:spacing w:line="360" w:lineRule="auto"/>
              <w:jc w:val="left"/>
              <w:rPr>
                <w:rFonts w:ascii="宋体" w:hAnsi="宋体" w:cs="宋体"/>
                <w:b/>
                <w:bCs/>
                <w:color w:val="auto"/>
                <w:szCs w:val="24"/>
              </w:rPr>
            </w:pPr>
          </w:p>
          <w:p>
            <w:pPr>
              <w:pStyle w:val="36"/>
              <w:spacing w:line="360" w:lineRule="auto"/>
              <w:ind w:firstLine="0" w:firstLineChars="0"/>
              <w:jc w:val="left"/>
              <w:rPr>
                <w:color w:val="auto"/>
                <w:szCs w:val="24"/>
              </w:rPr>
            </w:pPr>
            <w:r>
              <w:rPr>
                <w:rFonts w:hint="eastAsia"/>
                <w:b/>
                <w:bCs/>
                <w:color w:val="auto"/>
                <w:szCs w:val="24"/>
              </w:rPr>
              <w:t>3、实施前准备</w:t>
            </w:r>
            <w:r>
              <w:rPr>
                <w:b/>
                <w:bCs/>
                <w:color w:val="auto"/>
                <w:szCs w:val="24"/>
              </w:rPr>
              <w:t>阶段</w:t>
            </w:r>
          </w:p>
          <w:p>
            <w:pPr>
              <w:pStyle w:val="26"/>
              <w:spacing w:line="360" w:lineRule="auto"/>
              <w:ind w:left="-384" w:leftChars="-160" w:firstLine="480"/>
              <w:rPr>
                <w:color w:val="auto"/>
                <w:sz w:val="24"/>
              </w:rPr>
            </w:pPr>
            <w:r>
              <w:rPr>
                <w:rFonts w:hint="eastAsia"/>
                <w:color w:val="auto"/>
                <w:sz w:val="24"/>
              </w:rPr>
              <w:t>1）审核门加工图和五金开孔图与设计阶段方案符合，备案记录；</w:t>
            </w:r>
          </w:p>
          <w:p>
            <w:pPr>
              <w:pStyle w:val="26"/>
              <w:spacing w:line="360" w:lineRule="auto"/>
              <w:ind w:left="-384" w:leftChars="-160" w:firstLine="480"/>
              <w:rPr>
                <w:color w:val="auto"/>
                <w:sz w:val="24"/>
              </w:rPr>
            </w:pPr>
            <w:r>
              <w:rPr>
                <w:rFonts w:hint="eastAsia"/>
                <w:color w:val="auto"/>
                <w:sz w:val="24"/>
              </w:rPr>
              <w:t>2）督促五金供应商与门厂的技术对接，形成管理痕迹。</w:t>
            </w:r>
          </w:p>
          <w:p>
            <w:pPr>
              <w:pStyle w:val="26"/>
              <w:spacing w:line="360" w:lineRule="auto"/>
              <w:ind w:left="-384" w:leftChars="-160" w:firstLine="480"/>
              <w:rPr>
                <w:color w:val="auto"/>
                <w:sz w:val="24"/>
              </w:rPr>
            </w:pPr>
            <w:r>
              <w:rPr>
                <w:rFonts w:hint="eastAsia"/>
                <w:color w:val="auto"/>
                <w:sz w:val="24"/>
              </w:rPr>
              <w:t>3）核查项目</w:t>
            </w:r>
            <w:r>
              <w:rPr>
                <w:color w:val="auto"/>
                <w:sz w:val="24"/>
              </w:rPr>
              <w:t>五金实际</w:t>
            </w:r>
            <w:r>
              <w:rPr>
                <w:rFonts w:hint="eastAsia"/>
                <w:color w:val="auto"/>
                <w:sz w:val="24"/>
              </w:rPr>
              <w:t>订货</w:t>
            </w:r>
            <w:r>
              <w:rPr>
                <w:color w:val="auto"/>
                <w:sz w:val="24"/>
              </w:rPr>
              <w:t>与</w:t>
            </w:r>
            <w:r>
              <w:rPr>
                <w:rFonts w:hint="eastAsia"/>
                <w:color w:val="auto"/>
                <w:sz w:val="24"/>
              </w:rPr>
              <w:t>签字</w:t>
            </w:r>
            <w:r>
              <w:rPr>
                <w:color w:val="auto"/>
                <w:sz w:val="24"/>
              </w:rPr>
              <w:t>确</w:t>
            </w:r>
            <w:r>
              <w:rPr>
                <w:rFonts w:hint="eastAsia"/>
                <w:color w:val="auto"/>
                <w:sz w:val="24"/>
              </w:rPr>
              <w:t>认</w:t>
            </w:r>
            <w:r>
              <w:rPr>
                <w:color w:val="auto"/>
                <w:sz w:val="24"/>
              </w:rPr>
              <w:t>的五金方案</w:t>
            </w:r>
            <w:r>
              <w:rPr>
                <w:rFonts w:hint="eastAsia"/>
                <w:color w:val="auto"/>
                <w:sz w:val="24"/>
              </w:rPr>
              <w:t>和</w:t>
            </w:r>
            <w:r>
              <w:rPr>
                <w:color w:val="auto"/>
                <w:sz w:val="24"/>
              </w:rPr>
              <w:t>标准</w:t>
            </w:r>
            <w:r>
              <w:rPr>
                <w:rFonts w:hint="eastAsia"/>
                <w:color w:val="auto"/>
                <w:sz w:val="24"/>
              </w:rPr>
              <w:t>是否</w:t>
            </w:r>
            <w:r>
              <w:rPr>
                <w:color w:val="auto"/>
                <w:sz w:val="24"/>
              </w:rPr>
              <w:t>一致</w:t>
            </w:r>
            <w:r>
              <w:rPr>
                <w:rFonts w:hint="eastAsia"/>
                <w:color w:val="auto"/>
                <w:sz w:val="24"/>
              </w:rPr>
              <w:t>。</w:t>
            </w:r>
          </w:p>
          <w:p>
            <w:pPr>
              <w:pStyle w:val="36"/>
              <w:spacing w:line="360" w:lineRule="auto"/>
              <w:ind w:left="173" w:firstLine="0" w:firstLineChars="0"/>
              <w:jc w:val="left"/>
              <w:rPr>
                <w:color w:val="auto"/>
                <w:szCs w:val="24"/>
              </w:rPr>
            </w:pPr>
            <w:r>
              <w:rPr>
                <w:rFonts w:hint="eastAsia"/>
                <w:b/>
                <w:color w:val="auto"/>
                <w:szCs w:val="24"/>
              </w:rPr>
              <w:t>本阶段需要达到的目标：</w:t>
            </w:r>
            <w:r>
              <w:rPr>
                <w:rFonts w:hint="eastAsia"/>
                <w:color w:val="auto"/>
                <w:szCs w:val="24"/>
              </w:rPr>
              <w:t>明确五金产品的开孔和安装准备，跟踪门加工厂或安装单位的准备工作。督促五金供应商安装前的各项工作及相关单位的协调，保证安装的顺利进行，避免前期开孔错误、预埋错误、图纸变更等原因造成安装错误、无法安装及工期耽误。</w:t>
            </w:r>
          </w:p>
          <w:p>
            <w:pPr>
              <w:tabs>
                <w:tab w:val="left" w:pos="1080"/>
              </w:tabs>
              <w:snapToGrid w:val="0"/>
              <w:spacing w:line="360" w:lineRule="auto"/>
              <w:ind w:right="1920" w:rightChars="800" w:firstLine="241" w:firstLineChars="100"/>
              <w:rPr>
                <w:rFonts w:ascii="Times New Roman" w:hAnsi="Times New Roman" w:cs="Arial"/>
                <w:b/>
                <w:color w:val="auto"/>
                <w:szCs w:val="24"/>
              </w:rPr>
            </w:pPr>
            <w:r>
              <w:rPr>
                <w:rFonts w:hint="eastAsia" w:ascii="Times New Roman" w:hAnsi="Times New Roman" w:cs="Arial"/>
                <w:b/>
                <w:color w:val="auto"/>
                <w:szCs w:val="24"/>
              </w:rPr>
              <w:t>本阶段需要递交的成果</w:t>
            </w:r>
          </w:p>
          <w:p>
            <w:pPr>
              <w:numPr>
                <w:ilvl w:val="0"/>
                <w:numId w:val="24"/>
              </w:numPr>
              <w:tabs>
                <w:tab w:val="left" w:pos="1080"/>
              </w:tabs>
              <w:snapToGrid w:val="0"/>
              <w:spacing w:line="360" w:lineRule="auto"/>
              <w:ind w:left="108" w:leftChars="45"/>
              <w:rPr>
                <w:rFonts w:ascii="Times New Roman" w:hAnsi="Times New Roman" w:cs="Arial"/>
                <w:color w:val="auto"/>
                <w:szCs w:val="24"/>
              </w:rPr>
            </w:pPr>
            <w:r>
              <w:rPr>
                <w:rFonts w:hint="eastAsia" w:ascii="Times New Roman" w:hAnsi="Times New Roman" w:cs="Arial"/>
                <w:color w:val="auto"/>
                <w:szCs w:val="24"/>
              </w:rPr>
              <w:t>成果提交应具备条件：五金供应商确定并提交全部样品，施工条件具备</w:t>
            </w:r>
          </w:p>
          <w:p>
            <w:pPr>
              <w:numPr>
                <w:ilvl w:val="0"/>
                <w:numId w:val="24"/>
              </w:numPr>
              <w:tabs>
                <w:tab w:val="left" w:pos="1080"/>
              </w:tabs>
              <w:snapToGrid w:val="0"/>
              <w:spacing w:line="360" w:lineRule="auto"/>
              <w:ind w:left="180" w:leftChars="75" w:right="1920" w:rightChars="800"/>
              <w:rPr>
                <w:rFonts w:ascii="Times New Roman" w:hAnsi="Times New Roman" w:cs="Arial"/>
                <w:color w:val="auto"/>
                <w:szCs w:val="24"/>
              </w:rPr>
            </w:pPr>
            <w:r>
              <w:rPr>
                <w:rFonts w:hint="eastAsia" w:ascii="Times New Roman" w:hAnsi="Times New Roman" w:cs="Arial"/>
                <w:color w:val="auto"/>
                <w:szCs w:val="24"/>
              </w:rPr>
              <w:t>成果提交内容：</w:t>
            </w:r>
          </w:p>
          <w:p>
            <w:pPr>
              <w:numPr>
                <w:ilvl w:val="2"/>
                <w:numId w:val="24"/>
              </w:numPr>
              <w:tabs>
                <w:tab w:val="left" w:pos="1080"/>
                <w:tab w:val="left" w:pos="1440"/>
                <w:tab w:val="left" w:pos="2160"/>
                <w:tab w:val="clear" w:pos="2088"/>
              </w:tabs>
              <w:snapToGrid w:val="0"/>
              <w:spacing w:line="360" w:lineRule="auto"/>
              <w:ind w:left="828" w:leftChars="345" w:right="1920" w:rightChars="800"/>
              <w:rPr>
                <w:rFonts w:ascii="Times New Roman" w:hAnsi="Times New Roman" w:cs="Arial"/>
                <w:color w:val="auto"/>
                <w:szCs w:val="24"/>
              </w:rPr>
            </w:pPr>
            <w:r>
              <w:rPr>
                <w:rFonts w:ascii="Times New Roman" w:hAnsi="Times New Roman" w:cs="Arial"/>
                <w:color w:val="auto"/>
                <w:szCs w:val="24"/>
              </w:rPr>
              <w:t>五金方案</w:t>
            </w:r>
            <w:r>
              <w:rPr>
                <w:rFonts w:hint="eastAsia" w:ascii="Times New Roman" w:hAnsi="Times New Roman" w:cs="Arial"/>
                <w:color w:val="auto"/>
                <w:szCs w:val="24"/>
              </w:rPr>
              <w:t>技术交底资料</w:t>
            </w:r>
          </w:p>
          <w:p>
            <w:pPr>
              <w:numPr>
                <w:ilvl w:val="2"/>
                <w:numId w:val="24"/>
              </w:numPr>
              <w:tabs>
                <w:tab w:val="left" w:pos="1080"/>
                <w:tab w:val="left" w:pos="1440"/>
                <w:tab w:val="left" w:pos="2160"/>
                <w:tab w:val="clear" w:pos="2088"/>
              </w:tabs>
              <w:snapToGrid w:val="0"/>
              <w:spacing w:line="360" w:lineRule="auto"/>
              <w:ind w:left="828" w:leftChars="345" w:right="1920" w:rightChars="800"/>
              <w:rPr>
                <w:rFonts w:ascii="Times New Roman" w:hAnsi="Times New Roman" w:cs="Arial"/>
                <w:color w:val="auto"/>
                <w:szCs w:val="24"/>
              </w:rPr>
            </w:pPr>
            <w:r>
              <w:rPr>
                <w:rFonts w:hint="eastAsia" w:ascii="Times New Roman" w:hAnsi="Times New Roman" w:cs="Arial"/>
                <w:color w:val="auto"/>
                <w:szCs w:val="24"/>
              </w:rPr>
              <w:t>五金协调工作函（如有）</w:t>
            </w:r>
          </w:p>
          <w:p>
            <w:pPr>
              <w:snapToGrid w:val="0"/>
              <w:spacing w:line="360" w:lineRule="auto"/>
              <w:jc w:val="left"/>
              <w:rPr>
                <w:rFonts w:ascii="宋体" w:hAnsi="宋体" w:cs="宋体"/>
                <w:b/>
                <w:bCs/>
                <w:color w:val="auto"/>
                <w:szCs w:val="24"/>
              </w:rPr>
            </w:pPr>
            <w:r>
              <w:rPr>
                <w:rFonts w:hint="eastAsia" w:ascii="Times New Roman" w:hAnsi="Times New Roman" w:cs="Arial"/>
                <w:color w:val="auto"/>
                <w:szCs w:val="24"/>
              </w:rPr>
              <w:t>成果提交时间：技术交底会后的</w:t>
            </w:r>
            <w:r>
              <w:rPr>
                <w:rFonts w:ascii="Times New Roman" w:hAnsi="Times New Roman" w:cs="Arial"/>
                <w:color w:val="auto"/>
                <w:szCs w:val="24"/>
              </w:rPr>
              <w:t>5</w:t>
            </w:r>
            <w:r>
              <w:rPr>
                <w:rFonts w:hint="eastAsia" w:ascii="Times New Roman" w:hAnsi="Times New Roman" w:cs="Arial"/>
                <w:color w:val="auto"/>
                <w:szCs w:val="24"/>
              </w:rPr>
              <w:t>个工作日内。</w:t>
            </w:r>
          </w:p>
          <w:p>
            <w:pPr>
              <w:snapToGrid w:val="0"/>
              <w:spacing w:line="360" w:lineRule="auto"/>
              <w:jc w:val="left"/>
              <w:rPr>
                <w:rFonts w:ascii="宋体" w:hAnsi="宋体" w:cs="宋体"/>
                <w:color w:val="auto"/>
              </w:rPr>
            </w:pPr>
          </w:p>
          <w:p>
            <w:pPr>
              <w:pStyle w:val="36"/>
              <w:spacing w:line="360" w:lineRule="auto"/>
              <w:ind w:left="31" w:firstLine="0" w:firstLineChars="0"/>
              <w:jc w:val="left"/>
              <w:rPr>
                <w:color w:val="auto"/>
                <w:szCs w:val="24"/>
              </w:rPr>
            </w:pPr>
            <w:r>
              <w:rPr>
                <w:rFonts w:hint="eastAsia"/>
                <w:b/>
                <w:bCs/>
                <w:color w:val="auto"/>
                <w:szCs w:val="24"/>
              </w:rPr>
              <w:t>4、实施</w:t>
            </w:r>
            <w:r>
              <w:rPr>
                <w:b/>
                <w:bCs/>
                <w:color w:val="auto"/>
                <w:szCs w:val="24"/>
              </w:rPr>
              <w:t>阶段</w:t>
            </w:r>
          </w:p>
          <w:p>
            <w:pPr>
              <w:pStyle w:val="26"/>
              <w:spacing w:line="360" w:lineRule="auto"/>
              <w:ind w:left="480" w:firstLine="0" w:firstLineChars="0"/>
              <w:rPr>
                <w:rFonts w:eastAsiaTheme="minorEastAsia"/>
                <w:color w:val="auto"/>
                <w:sz w:val="24"/>
              </w:rPr>
            </w:pPr>
            <w:r>
              <w:rPr>
                <w:rFonts w:hint="eastAsia"/>
                <w:color w:val="auto"/>
                <w:sz w:val="24"/>
              </w:rPr>
              <w:t>1）供货验货期：</w:t>
            </w:r>
          </w:p>
          <w:p>
            <w:pPr>
              <w:pStyle w:val="26"/>
              <w:spacing w:line="360" w:lineRule="auto"/>
              <w:ind w:left="480" w:firstLine="0" w:firstLineChars="0"/>
              <w:rPr>
                <w:color w:val="auto"/>
                <w:sz w:val="24"/>
              </w:rPr>
            </w:pPr>
            <w:r>
              <w:rPr>
                <w:rFonts w:hint="eastAsia"/>
                <w:color w:val="auto"/>
                <w:sz w:val="24"/>
              </w:rPr>
              <w:t>在第一次大面积供应时到场进行产品进场验收，剩余小范围供货，进行抽查。</w:t>
            </w:r>
          </w:p>
          <w:p>
            <w:pPr>
              <w:pStyle w:val="26"/>
              <w:spacing w:line="360" w:lineRule="auto"/>
              <w:ind w:left="480" w:firstLine="0" w:firstLineChars="0"/>
              <w:rPr>
                <w:color w:val="auto"/>
                <w:sz w:val="24"/>
              </w:rPr>
            </w:pPr>
            <w:r>
              <w:rPr>
                <w:rFonts w:hint="eastAsia"/>
                <w:color w:val="auto"/>
                <w:sz w:val="24"/>
              </w:rPr>
              <w:t>2）大面积安装期：</w:t>
            </w:r>
          </w:p>
          <w:p>
            <w:pPr>
              <w:pStyle w:val="26"/>
              <w:numPr>
                <w:ilvl w:val="0"/>
                <w:numId w:val="25"/>
              </w:numPr>
              <w:spacing w:line="360" w:lineRule="auto"/>
              <w:ind w:left="900" w:firstLineChars="0"/>
              <w:rPr>
                <w:color w:val="auto"/>
                <w:sz w:val="24"/>
              </w:rPr>
            </w:pPr>
            <w:r>
              <w:rPr>
                <w:rFonts w:hint="eastAsia"/>
                <w:color w:val="auto"/>
                <w:sz w:val="24"/>
              </w:rPr>
              <w:t>安装前的技术交底</w:t>
            </w:r>
          </w:p>
          <w:p>
            <w:pPr>
              <w:pStyle w:val="26"/>
              <w:numPr>
                <w:ilvl w:val="0"/>
                <w:numId w:val="25"/>
              </w:numPr>
              <w:spacing w:line="360" w:lineRule="auto"/>
              <w:ind w:left="900" w:firstLineChars="0"/>
              <w:rPr>
                <w:color w:val="auto"/>
                <w:sz w:val="24"/>
              </w:rPr>
            </w:pPr>
            <w:r>
              <w:rPr>
                <w:rFonts w:hint="eastAsia"/>
                <w:color w:val="auto"/>
                <w:sz w:val="24"/>
              </w:rPr>
              <w:t>如遇变更，协调各方并记录在案</w:t>
            </w:r>
          </w:p>
          <w:p>
            <w:pPr>
              <w:pStyle w:val="26"/>
              <w:numPr>
                <w:ilvl w:val="0"/>
                <w:numId w:val="25"/>
              </w:numPr>
              <w:spacing w:line="360" w:lineRule="auto"/>
              <w:ind w:left="900" w:firstLineChars="0"/>
              <w:rPr>
                <w:color w:val="auto"/>
                <w:sz w:val="24"/>
              </w:rPr>
            </w:pPr>
            <w:r>
              <w:rPr>
                <w:rFonts w:hint="eastAsia"/>
                <w:color w:val="auto"/>
                <w:sz w:val="24"/>
              </w:rPr>
              <w:t>安装难点攻关，联合供应商赴现场解决</w:t>
            </w:r>
          </w:p>
          <w:p>
            <w:pPr>
              <w:pStyle w:val="26"/>
              <w:spacing w:line="360" w:lineRule="auto"/>
              <w:ind w:left="480" w:firstLine="0" w:firstLineChars="0"/>
              <w:rPr>
                <w:color w:val="auto"/>
                <w:sz w:val="24"/>
              </w:rPr>
            </w:pPr>
            <w:r>
              <w:rPr>
                <w:rFonts w:hint="eastAsia"/>
                <w:color w:val="auto"/>
                <w:sz w:val="24"/>
              </w:rPr>
              <w:t>3）巡场报告阶段</w:t>
            </w:r>
          </w:p>
          <w:p>
            <w:pPr>
              <w:pStyle w:val="26"/>
              <w:numPr>
                <w:ilvl w:val="0"/>
                <w:numId w:val="26"/>
              </w:numPr>
              <w:spacing w:line="360" w:lineRule="auto"/>
              <w:ind w:left="900" w:firstLineChars="0"/>
              <w:rPr>
                <w:color w:val="auto"/>
                <w:sz w:val="24"/>
              </w:rPr>
            </w:pPr>
            <w:r>
              <w:rPr>
                <w:rFonts w:hint="eastAsia"/>
                <w:color w:val="auto"/>
                <w:sz w:val="24"/>
              </w:rPr>
              <w:t>在现场施工进度约为50%时进行第一次安装巡场，进行第一次巡场并上报《安装质量进度报告》，报告中附整改建议。</w:t>
            </w:r>
          </w:p>
          <w:p>
            <w:pPr>
              <w:pStyle w:val="26"/>
              <w:numPr>
                <w:ilvl w:val="0"/>
                <w:numId w:val="26"/>
              </w:numPr>
              <w:spacing w:line="360" w:lineRule="auto"/>
              <w:ind w:left="900" w:firstLineChars="0"/>
              <w:rPr>
                <w:color w:val="auto"/>
                <w:sz w:val="24"/>
              </w:rPr>
            </w:pPr>
            <w:r>
              <w:rPr>
                <w:rFonts w:hint="eastAsia"/>
                <w:color w:val="auto"/>
                <w:sz w:val="24"/>
              </w:rPr>
              <w:t>在现场施工进度达到95%时（去除现场一些定制型产品，周期较长的进口产品安装外），进行第二次巡场并上报《整体安装质量报告》，附整改建议，约定好整改日期。</w:t>
            </w:r>
          </w:p>
          <w:p>
            <w:pPr>
              <w:pStyle w:val="26"/>
              <w:numPr>
                <w:ilvl w:val="0"/>
                <w:numId w:val="26"/>
              </w:numPr>
              <w:spacing w:line="360" w:lineRule="auto"/>
              <w:ind w:left="900" w:firstLineChars="0"/>
              <w:rPr>
                <w:color w:val="auto"/>
                <w:sz w:val="24"/>
              </w:rPr>
            </w:pPr>
            <w:r>
              <w:rPr>
                <w:rFonts w:hint="eastAsia"/>
                <w:color w:val="auto"/>
                <w:sz w:val="24"/>
              </w:rPr>
              <w:t>在约定整改完毕日期达到后，进行第三次巡场，对《整体安装质量报告》里面记录的问题逐一排查，提交《最终质量报告》，并将弊端和使用风险告知甲方，整个过程形成记录在案。</w:t>
            </w:r>
          </w:p>
          <w:p>
            <w:pPr>
              <w:tabs>
                <w:tab w:val="left" w:pos="1080"/>
              </w:tabs>
              <w:snapToGrid w:val="0"/>
              <w:spacing w:line="360" w:lineRule="auto"/>
              <w:rPr>
                <w:rFonts w:ascii="Times New Roman" w:hAnsi="Times New Roman" w:cs="Arial"/>
                <w:color w:val="auto"/>
                <w:szCs w:val="24"/>
              </w:rPr>
            </w:pPr>
            <w:r>
              <w:rPr>
                <w:rFonts w:hint="eastAsia"/>
                <w:b/>
                <w:color w:val="auto"/>
                <w:szCs w:val="24"/>
              </w:rPr>
              <w:t>本阶段需要达到的目标：</w:t>
            </w:r>
            <w:r>
              <w:rPr>
                <w:rFonts w:hint="eastAsia"/>
                <w:color w:val="auto"/>
                <w:szCs w:val="24"/>
              </w:rPr>
              <w:t>督促及协同五金供应商做好安装技术指导，确保产品顺利合格的安装，开展定期巡检，对于安装不到位或不符合要求等情况，及时提出整改通知和整改指导意见。把控现场安装质量，并形成书面报告。总钥匙系统设计方案需</w:t>
            </w:r>
            <w:r>
              <w:rPr>
                <w:rFonts w:hint="eastAsia" w:ascii="Times New Roman" w:hAnsi="Times New Roman" w:cs="Arial"/>
                <w:color w:val="auto"/>
                <w:szCs w:val="24"/>
              </w:rPr>
              <w:t>酒店管理公司总钥匙负责人到位。</w:t>
            </w:r>
          </w:p>
          <w:p>
            <w:pPr>
              <w:tabs>
                <w:tab w:val="left" w:pos="1080"/>
              </w:tabs>
              <w:snapToGrid w:val="0"/>
              <w:spacing w:line="360" w:lineRule="auto"/>
              <w:ind w:right="1920" w:rightChars="800"/>
              <w:rPr>
                <w:rFonts w:ascii="Times New Roman" w:hAnsi="Times New Roman" w:cs="Arial"/>
                <w:b/>
                <w:color w:val="auto"/>
                <w:szCs w:val="24"/>
              </w:rPr>
            </w:pPr>
            <w:r>
              <w:rPr>
                <w:rFonts w:hint="eastAsia" w:ascii="Times New Roman" w:hAnsi="Times New Roman" w:cs="Arial"/>
                <w:b/>
                <w:color w:val="auto"/>
                <w:szCs w:val="24"/>
              </w:rPr>
              <w:t>本阶段需要递交的成果：</w:t>
            </w:r>
          </w:p>
          <w:p>
            <w:pPr>
              <w:numPr>
                <w:ilvl w:val="0"/>
                <w:numId w:val="27"/>
              </w:numPr>
              <w:tabs>
                <w:tab w:val="left" w:pos="1080"/>
              </w:tabs>
              <w:snapToGrid w:val="0"/>
              <w:spacing w:line="360" w:lineRule="auto"/>
              <w:ind w:left="-216" w:leftChars="-90" w:right="1920" w:rightChars="800"/>
              <w:rPr>
                <w:rFonts w:ascii="Times New Roman" w:hAnsi="Times New Roman" w:cs="Arial"/>
                <w:color w:val="auto"/>
                <w:szCs w:val="24"/>
              </w:rPr>
            </w:pPr>
            <w:r>
              <w:rPr>
                <w:rFonts w:hint="eastAsia" w:ascii="Times New Roman" w:hAnsi="Times New Roman" w:cs="Arial"/>
                <w:color w:val="auto"/>
                <w:szCs w:val="24"/>
              </w:rPr>
              <w:t>成果提交内容：</w:t>
            </w:r>
          </w:p>
          <w:p>
            <w:pPr>
              <w:tabs>
                <w:tab w:val="left" w:pos="1080"/>
              </w:tabs>
              <w:snapToGrid w:val="0"/>
              <w:spacing w:line="360" w:lineRule="auto"/>
              <w:ind w:right="1920" w:rightChars="800"/>
              <w:rPr>
                <w:rFonts w:ascii="Times New Roman" w:hAnsi="Times New Roman" w:cs="Arial"/>
                <w:color w:val="auto"/>
                <w:szCs w:val="24"/>
              </w:rPr>
            </w:pPr>
            <w:r>
              <w:rPr>
                <w:rFonts w:hint="eastAsia" w:ascii="Times New Roman" w:hAnsi="Times New Roman" w:cs="Arial"/>
                <w:color w:val="auto"/>
                <w:szCs w:val="24"/>
              </w:rPr>
              <w:t xml:space="preserve">      1.到货验收报告</w:t>
            </w:r>
          </w:p>
          <w:p>
            <w:pPr>
              <w:tabs>
                <w:tab w:val="left" w:pos="1080"/>
                <w:tab w:val="left" w:pos="1440"/>
              </w:tabs>
              <w:snapToGrid w:val="0"/>
              <w:spacing w:line="360" w:lineRule="auto"/>
              <w:ind w:left="504" w:leftChars="210" w:right="1920" w:rightChars="800"/>
              <w:rPr>
                <w:rFonts w:ascii="Times New Roman" w:hAnsi="Times New Roman" w:cs="Arial"/>
                <w:color w:val="auto"/>
                <w:szCs w:val="24"/>
              </w:rPr>
            </w:pPr>
            <w:r>
              <w:rPr>
                <w:rFonts w:hint="eastAsia" w:ascii="Times New Roman" w:hAnsi="Times New Roman" w:cs="Arial"/>
                <w:color w:val="auto"/>
                <w:szCs w:val="24"/>
              </w:rPr>
              <w:t>2.巡场报告整改意见</w:t>
            </w:r>
          </w:p>
          <w:p>
            <w:pPr>
              <w:tabs>
                <w:tab w:val="left" w:pos="1080"/>
                <w:tab w:val="left" w:pos="1440"/>
              </w:tabs>
              <w:snapToGrid w:val="0"/>
              <w:spacing w:line="360" w:lineRule="auto"/>
              <w:ind w:left="504" w:leftChars="210" w:right="1920" w:rightChars="800"/>
              <w:rPr>
                <w:rFonts w:ascii="Times New Roman" w:hAnsi="Times New Roman" w:cs="Arial"/>
                <w:color w:val="auto"/>
                <w:szCs w:val="24"/>
              </w:rPr>
            </w:pPr>
            <w:r>
              <w:rPr>
                <w:rFonts w:hint="eastAsia" w:ascii="Times New Roman" w:hAnsi="Times New Roman" w:cs="Arial"/>
                <w:color w:val="auto"/>
                <w:szCs w:val="24"/>
              </w:rPr>
              <w:t>3.整体安装质量报告</w:t>
            </w:r>
          </w:p>
          <w:p>
            <w:pPr>
              <w:tabs>
                <w:tab w:val="left" w:pos="1080"/>
                <w:tab w:val="left" w:pos="1440"/>
              </w:tabs>
              <w:snapToGrid w:val="0"/>
              <w:spacing w:line="360" w:lineRule="auto"/>
              <w:ind w:left="504" w:leftChars="210" w:right="1920" w:rightChars="800"/>
              <w:rPr>
                <w:rFonts w:ascii="Times New Roman" w:hAnsi="Times New Roman" w:cs="Arial"/>
                <w:color w:val="auto"/>
                <w:szCs w:val="24"/>
              </w:rPr>
            </w:pPr>
            <w:r>
              <w:rPr>
                <w:rFonts w:hint="eastAsia" w:ascii="Times New Roman" w:hAnsi="Times New Roman" w:cs="Arial"/>
                <w:color w:val="auto"/>
                <w:szCs w:val="24"/>
              </w:rPr>
              <w:t>4.总钥匙系统点位图和组织架构图</w:t>
            </w:r>
          </w:p>
          <w:p>
            <w:pPr>
              <w:numPr>
                <w:ilvl w:val="0"/>
                <w:numId w:val="27"/>
              </w:numPr>
              <w:tabs>
                <w:tab w:val="left" w:pos="1080"/>
              </w:tabs>
              <w:snapToGrid w:val="0"/>
              <w:spacing w:line="360" w:lineRule="auto"/>
              <w:ind w:left="-144" w:leftChars="-60" w:right="1920" w:rightChars="800"/>
              <w:rPr>
                <w:rFonts w:ascii="Times New Roman" w:hAnsi="Times New Roman" w:cs="Arial"/>
                <w:color w:val="auto"/>
                <w:szCs w:val="24"/>
              </w:rPr>
            </w:pPr>
            <w:r>
              <w:rPr>
                <w:rFonts w:hint="eastAsia" w:ascii="Times New Roman" w:hAnsi="Times New Roman" w:cs="Arial"/>
                <w:color w:val="auto"/>
                <w:szCs w:val="24"/>
              </w:rPr>
              <w:t>成果提交时间：</w:t>
            </w:r>
          </w:p>
          <w:p>
            <w:pPr>
              <w:numPr>
                <w:ilvl w:val="2"/>
                <w:numId w:val="27"/>
              </w:numPr>
              <w:tabs>
                <w:tab w:val="left" w:pos="1080"/>
                <w:tab w:val="left" w:pos="1440"/>
                <w:tab w:val="left" w:pos="2160"/>
                <w:tab w:val="clear" w:pos="2088"/>
              </w:tabs>
              <w:snapToGrid w:val="0"/>
              <w:spacing w:line="360" w:lineRule="auto"/>
              <w:ind w:left="504" w:leftChars="210" w:right="1920" w:rightChars="800"/>
              <w:rPr>
                <w:rFonts w:ascii="Times New Roman" w:hAnsi="Times New Roman" w:cs="Arial"/>
                <w:color w:val="auto"/>
                <w:szCs w:val="24"/>
              </w:rPr>
            </w:pPr>
            <w:r>
              <w:rPr>
                <w:rFonts w:hint="eastAsia" w:ascii="Times New Roman" w:hAnsi="Times New Roman" w:cs="Arial"/>
                <w:color w:val="auto"/>
                <w:szCs w:val="24"/>
              </w:rPr>
              <w:t>巡场报告在每次巡场完成后的3个工作日内提交</w:t>
            </w:r>
          </w:p>
          <w:p>
            <w:pPr>
              <w:numPr>
                <w:ilvl w:val="2"/>
                <w:numId w:val="27"/>
              </w:numPr>
              <w:tabs>
                <w:tab w:val="left" w:pos="1080"/>
                <w:tab w:val="left" w:pos="1440"/>
                <w:tab w:val="left" w:pos="2160"/>
                <w:tab w:val="clear" w:pos="2088"/>
              </w:tabs>
              <w:snapToGrid w:val="0"/>
              <w:spacing w:line="360" w:lineRule="auto"/>
              <w:ind w:left="504" w:leftChars="210" w:right="1920" w:rightChars="800"/>
              <w:rPr>
                <w:color w:val="auto"/>
                <w:szCs w:val="24"/>
              </w:rPr>
            </w:pPr>
            <w:r>
              <w:rPr>
                <w:rFonts w:hint="eastAsia" w:ascii="Times New Roman" w:hAnsi="Times New Roman" w:cs="Arial"/>
                <w:color w:val="auto"/>
                <w:szCs w:val="24"/>
              </w:rPr>
              <w:t>突发问题发现当天提交五金协调工作联函</w:t>
            </w:r>
          </w:p>
          <w:p>
            <w:pPr>
              <w:snapToGrid w:val="0"/>
              <w:spacing w:line="360" w:lineRule="auto"/>
              <w:jc w:val="left"/>
              <w:rPr>
                <w:rFonts w:ascii="宋体" w:hAnsi="宋体" w:cs="宋体"/>
                <w:color w:val="auto"/>
              </w:rPr>
            </w:pPr>
          </w:p>
          <w:p>
            <w:pPr>
              <w:pStyle w:val="36"/>
              <w:spacing w:line="360" w:lineRule="auto"/>
              <w:ind w:left="173" w:firstLine="0" w:firstLineChars="0"/>
              <w:jc w:val="left"/>
              <w:rPr>
                <w:b/>
                <w:bCs/>
                <w:color w:val="auto"/>
                <w:szCs w:val="24"/>
              </w:rPr>
            </w:pPr>
            <w:r>
              <w:rPr>
                <w:rFonts w:hint="eastAsia"/>
                <w:b/>
                <w:bCs/>
                <w:color w:val="auto"/>
                <w:szCs w:val="24"/>
              </w:rPr>
              <w:t>5、验收和培训阶段</w:t>
            </w:r>
          </w:p>
          <w:p>
            <w:pPr>
              <w:pStyle w:val="26"/>
              <w:spacing w:line="360" w:lineRule="auto"/>
              <w:ind w:left="173" w:firstLine="0" w:firstLineChars="0"/>
              <w:rPr>
                <w:color w:val="auto"/>
                <w:sz w:val="24"/>
              </w:rPr>
            </w:pPr>
            <w:r>
              <w:rPr>
                <w:rFonts w:hint="eastAsia"/>
                <w:color w:val="auto"/>
                <w:sz w:val="24"/>
              </w:rPr>
              <w:t>1）汇总所有来往文件和报告，包括《最终质量报告》提交甲方。</w:t>
            </w:r>
          </w:p>
          <w:p>
            <w:pPr>
              <w:pStyle w:val="26"/>
              <w:spacing w:line="360" w:lineRule="auto"/>
              <w:ind w:left="173" w:firstLine="0" w:firstLineChars="0"/>
              <w:rPr>
                <w:color w:val="auto"/>
                <w:sz w:val="24"/>
              </w:rPr>
            </w:pPr>
            <w:r>
              <w:rPr>
                <w:rFonts w:hint="eastAsia"/>
                <w:color w:val="auto"/>
                <w:sz w:val="24"/>
              </w:rPr>
              <w:t>2）协同供应单位，进行产品使用培训，特别是一些电气化产品和特殊产品。</w:t>
            </w:r>
          </w:p>
          <w:p>
            <w:pPr>
              <w:pStyle w:val="36"/>
              <w:spacing w:line="360" w:lineRule="auto"/>
              <w:ind w:firstLine="0" w:firstLineChars="0"/>
              <w:jc w:val="left"/>
              <w:rPr>
                <w:rFonts w:ascii="宋体" w:hAnsi="宋体" w:cs="宋体"/>
                <w:color w:val="auto"/>
                <w:szCs w:val="24"/>
              </w:rPr>
            </w:pPr>
            <w:r>
              <w:rPr>
                <w:rFonts w:hint="eastAsia" w:ascii="宋体" w:hAnsi="宋体" w:cs="宋体"/>
                <w:b/>
                <w:color w:val="auto"/>
                <w:szCs w:val="24"/>
              </w:rPr>
              <w:t>本阶段需要达到的目标</w:t>
            </w:r>
            <w:r>
              <w:rPr>
                <w:rFonts w:hint="eastAsia" w:ascii="宋体" w:hAnsi="宋体" w:cs="宋体"/>
                <w:color w:val="auto"/>
                <w:szCs w:val="24"/>
              </w:rPr>
              <w:t>：协助甲方将项目顺利移交酒店运营团队。</w:t>
            </w:r>
          </w:p>
          <w:p>
            <w:pPr>
              <w:tabs>
                <w:tab w:val="left" w:pos="1080"/>
              </w:tabs>
              <w:snapToGrid w:val="0"/>
              <w:spacing w:line="360" w:lineRule="auto"/>
              <w:ind w:right="1920" w:rightChars="800"/>
              <w:rPr>
                <w:rFonts w:ascii="Times New Roman" w:hAnsi="Times New Roman" w:cs="Arial"/>
                <w:b/>
                <w:color w:val="auto"/>
                <w:szCs w:val="24"/>
              </w:rPr>
            </w:pPr>
            <w:r>
              <w:rPr>
                <w:rFonts w:hint="eastAsia" w:ascii="Times New Roman" w:hAnsi="Times New Roman" w:cs="Arial"/>
                <w:b/>
                <w:color w:val="auto"/>
                <w:szCs w:val="24"/>
              </w:rPr>
              <w:t>本阶段需要递交的成果：</w:t>
            </w:r>
            <w:r>
              <w:rPr>
                <w:rFonts w:hint="eastAsia"/>
                <w:color w:val="auto"/>
                <w:szCs w:val="21"/>
              </w:rPr>
              <w:t>提交整体五金验收报告</w:t>
            </w:r>
          </w:p>
        </w:tc>
      </w:tr>
    </w:tbl>
    <w:p>
      <w:pPr>
        <w:jc w:val="left"/>
        <w:rPr>
          <w:rFonts w:ascii="宋体" w:hAnsi="宋体"/>
          <w:bCs/>
          <w:color w:val="auto"/>
          <w:szCs w:val="24"/>
        </w:rPr>
      </w:pPr>
      <w:r>
        <w:rPr>
          <w:rFonts w:hint="eastAsia" w:ascii="宋体" w:hAnsi="宋体"/>
          <w:bCs/>
          <w:color w:val="auto"/>
          <w:szCs w:val="24"/>
        </w:rPr>
        <w:t>备注：上述工作内容如与分包设计任务书或合同条纹有冲突，以设计总包任务书内容为准</w:t>
      </w:r>
    </w:p>
    <w:p>
      <w:pPr>
        <w:jc w:val="left"/>
        <w:rPr>
          <w:rFonts w:ascii="宋体" w:hAnsi="宋体"/>
          <w:b/>
          <w:color w:val="auto"/>
          <w:sz w:val="28"/>
          <w:szCs w:val="28"/>
        </w:rPr>
      </w:pPr>
    </w:p>
    <w:p>
      <w:pPr>
        <w:jc w:val="left"/>
        <w:rPr>
          <w:rFonts w:ascii="宋体" w:hAnsi="宋体"/>
          <w:b/>
          <w:color w:val="auto"/>
          <w:sz w:val="28"/>
          <w:szCs w:val="28"/>
        </w:rPr>
      </w:pPr>
      <w:r>
        <w:rPr>
          <w:rFonts w:ascii="宋体" w:hAnsi="宋体"/>
          <w:b/>
          <w:color w:val="auto"/>
          <w:sz w:val="28"/>
          <w:szCs w:val="28"/>
        </w:rPr>
        <w:t>六</w:t>
      </w:r>
      <w:r>
        <w:rPr>
          <w:rFonts w:hint="eastAsia" w:ascii="宋体" w:hAnsi="宋体"/>
          <w:b/>
          <w:color w:val="auto"/>
          <w:sz w:val="28"/>
          <w:szCs w:val="28"/>
        </w:rPr>
        <w:t>、设计要求</w:t>
      </w:r>
    </w:p>
    <w:p>
      <w:pPr>
        <w:pStyle w:val="4"/>
        <w:numPr>
          <w:ilvl w:val="0"/>
          <w:numId w:val="0"/>
        </w:numPr>
        <w:ind w:left="859" w:leftChars="153" w:hanging="492" w:hangingChars="175"/>
        <w:rPr>
          <w:rFonts w:hAnsi="宋体" w:cstheme="minorBidi"/>
          <w:b/>
          <w:color w:val="auto"/>
          <w:sz w:val="28"/>
          <w:szCs w:val="28"/>
        </w:rPr>
      </w:pPr>
      <w:r>
        <w:rPr>
          <w:rFonts w:hint="eastAsia" w:hAnsi="宋体" w:cstheme="minorBidi"/>
          <w:b/>
          <w:color w:val="auto"/>
          <w:sz w:val="28"/>
          <w:szCs w:val="28"/>
        </w:rPr>
        <w:t>1、技术文件编制要求</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本次改造范围内所有设计内容：建筑、结构（含加固钢结构）、给排水、电气、电梯、消防系统、建筑智能化、空调、暖通、建筑室内园林景观、建筑室内装修装专项、室内二次机电设计、立面泛光、标识设计、地下室划线。并包含现场设计所需巡场、驻场、差旅、配合招采、设备调试、土建机电验收等相关费用。本设计任务书工作范围内因业主变更产生工作内容修改量不超过15%的不做费用增加。</w:t>
      </w:r>
      <w:bookmarkStart w:id="2" w:name="_Hlk131592168"/>
      <w:r>
        <w:rPr>
          <w:rFonts w:hint="eastAsia" w:ascii="宋体" w:hAnsi="宋体" w:cs="宋体"/>
          <w:color w:val="auto"/>
          <w:sz w:val="24"/>
        </w:rPr>
        <w:t>如超过15%，按超过比例（含15%）计算增加费用</w:t>
      </w:r>
      <w:bookmarkEnd w:id="2"/>
      <w:r>
        <w:rPr>
          <w:rFonts w:hint="eastAsia" w:ascii="宋体" w:hAnsi="宋体" w:cs="宋体"/>
          <w:color w:val="auto"/>
          <w:sz w:val="24"/>
        </w:rPr>
        <w:t>。</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城市设计与市政要求：</w:t>
      </w:r>
    </w:p>
    <w:p>
      <w:pPr>
        <w:pStyle w:val="26"/>
        <w:spacing w:line="360" w:lineRule="auto"/>
        <w:ind w:left="993" w:firstLine="0" w:firstLineChars="0"/>
        <w:jc w:val="left"/>
        <w:rPr>
          <w:rFonts w:ascii="宋体" w:hAnsi="宋体" w:cs="宋体"/>
          <w:color w:val="auto"/>
          <w:sz w:val="24"/>
        </w:rPr>
      </w:pPr>
      <w:r>
        <w:rPr>
          <w:rFonts w:hint="eastAsia" w:ascii="宋体" w:hAnsi="宋体" w:cs="宋体"/>
          <w:color w:val="auto"/>
          <w:sz w:val="24"/>
        </w:rPr>
        <w:t>满足</w:t>
      </w:r>
      <w:r>
        <w:rPr>
          <w:rFonts w:ascii="宋体" w:hAnsi="宋体" w:cs="宋体"/>
          <w:color w:val="auto"/>
          <w:sz w:val="24"/>
        </w:rPr>
        <w:t>酒店管理公司品牌个标准，</w:t>
      </w:r>
      <w:r>
        <w:rPr>
          <w:rFonts w:hint="eastAsia" w:ascii="宋体" w:hAnsi="宋体" w:cs="宋体"/>
          <w:color w:val="auto"/>
          <w:sz w:val="24"/>
        </w:rPr>
        <w:t>凸显项目品质感、处理好项目景观，精心配制绿地环境；与城市管网合理衔接，排水系统设计须按雨污水分流设计。</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建筑形态及风格建议</w:t>
      </w:r>
    </w:p>
    <w:p>
      <w:pPr>
        <w:spacing w:line="360" w:lineRule="auto"/>
        <w:ind w:firstLine="480" w:firstLineChars="200"/>
        <w:jc w:val="left"/>
        <w:rPr>
          <w:rFonts w:ascii="宋体" w:hAnsi="宋体" w:cs="宋体"/>
          <w:color w:val="auto"/>
        </w:rPr>
      </w:pPr>
      <w:r>
        <w:rPr>
          <w:rFonts w:hint="eastAsia" w:ascii="宋体" w:hAnsi="宋体" w:cs="宋体"/>
          <w:color w:val="auto"/>
        </w:rPr>
        <w:t>本项目建筑形态根据项目功能定位和规划设计条件，按照功能分区明确、易于管理的原则进行设计；</w:t>
      </w:r>
    </w:p>
    <w:p>
      <w:pPr>
        <w:spacing w:line="360" w:lineRule="auto"/>
        <w:ind w:firstLine="480" w:firstLineChars="200"/>
        <w:jc w:val="left"/>
        <w:rPr>
          <w:rFonts w:ascii="宋体" w:hAnsi="宋体" w:cs="宋体"/>
          <w:color w:val="auto"/>
          <w:szCs w:val="24"/>
        </w:rPr>
      </w:pPr>
      <w:r>
        <w:rPr>
          <w:rFonts w:hint="eastAsia" w:ascii="宋体" w:hAnsi="宋体" w:cs="宋体"/>
          <w:color w:val="auto"/>
        </w:rPr>
        <w:t>建筑控高：保持原</w:t>
      </w:r>
      <w:r>
        <w:rPr>
          <w:rFonts w:ascii="宋体" w:hAnsi="宋体" w:cs="宋体"/>
          <w:color w:val="auto"/>
        </w:rPr>
        <w:t>建筑的建筑高度不变</w:t>
      </w:r>
      <w:r>
        <w:rPr>
          <w:rFonts w:hint="eastAsia" w:ascii="宋体" w:hAnsi="宋体" w:cs="宋体"/>
          <w:color w:val="auto"/>
        </w:rPr>
        <w:t>；</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本项目采用实行限额、限规模设计，具体指标应满足酒店各项功能</w:t>
      </w:r>
      <w:r>
        <w:rPr>
          <w:rFonts w:ascii="宋体" w:hAnsi="宋体" w:cs="宋体"/>
          <w:color w:val="auto"/>
          <w:sz w:val="24"/>
        </w:rPr>
        <w:t>需求</w:t>
      </w:r>
      <w:r>
        <w:rPr>
          <w:rFonts w:hint="eastAsia" w:ascii="宋体" w:hAnsi="宋体" w:cs="宋体"/>
          <w:color w:val="auto"/>
          <w:sz w:val="24"/>
        </w:rPr>
        <w:t>，具体数据需满足合同附件：限额指标控制要求表。</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设计单位需满足发包人需求文件《材料设备推荐品牌一览表》（详见合同附件）的要求。</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设计单位应依据业主单位的投资开发、酒管顾问公司要求确定建筑平面功能设计方案，提交设计选型成果报告（含造价比较、运营费用比较）。同时应注意选用节能、环保、健康的材料，合理的施工技术和工期，严格控制成本造价，降低运营费用。</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在项目报建阶段满足建设单位报批各种手续的要求，分阶段提供所需的设计文件。</w:t>
      </w:r>
    </w:p>
    <w:p>
      <w:pPr>
        <w:pStyle w:val="26"/>
        <w:numPr>
          <w:ilvl w:val="1"/>
          <w:numId w:val="28"/>
        </w:numPr>
        <w:spacing w:line="360" w:lineRule="auto"/>
        <w:ind w:left="993" w:hanging="709" w:firstLineChars="0"/>
        <w:jc w:val="left"/>
        <w:rPr>
          <w:rFonts w:ascii="宋体" w:hAnsi="宋体" w:cs="宋体"/>
          <w:color w:val="auto"/>
          <w:sz w:val="24"/>
        </w:rPr>
      </w:pPr>
      <w:r>
        <w:rPr>
          <w:rFonts w:hint="eastAsia" w:ascii="宋体" w:hAnsi="宋体" w:cs="宋体"/>
          <w:color w:val="auto"/>
          <w:sz w:val="24"/>
        </w:rPr>
        <w:t>应注意选用节能、环保、健康的材料，合理的施工技术和工期，严格控制成本造价。</w:t>
      </w:r>
    </w:p>
    <w:p>
      <w:pPr>
        <w:pStyle w:val="26"/>
        <w:numPr>
          <w:ilvl w:val="1"/>
          <w:numId w:val="28"/>
        </w:numPr>
        <w:spacing w:line="360" w:lineRule="auto"/>
        <w:ind w:left="993" w:hanging="709" w:firstLineChars="0"/>
        <w:jc w:val="left"/>
        <w:rPr>
          <w:rFonts w:ascii="宋体" w:hAnsi="宋体" w:cs="宋体"/>
          <w:color w:val="auto"/>
        </w:rPr>
      </w:pPr>
      <w:r>
        <w:rPr>
          <w:rFonts w:hint="eastAsia" w:ascii="宋体" w:hAnsi="宋体" w:cs="宋体"/>
          <w:color w:val="auto"/>
          <w:sz w:val="24"/>
        </w:rPr>
        <w:t>技术</w:t>
      </w:r>
      <w:r>
        <w:rPr>
          <w:rFonts w:ascii="宋体" w:hAnsi="宋体" w:cs="宋体"/>
          <w:color w:val="auto"/>
          <w:sz w:val="24"/>
        </w:rPr>
        <w:t>服务：</w:t>
      </w:r>
      <w:r>
        <w:rPr>
          <w:rFonts w:hint="eastAsia" w:ascii="宋体" w:hAnsi="宋体" w:cs="宋体"/>
          <w:color w:val="auto"/>
          <w:sz w:val="24"/>
        </w:rPr>
        <w:t>配合各专项</w:t>
      </w:r>
      <w:r>
        <w:rPr>
          <w:rFonts w:ascii="宋体" w:hAnsi="宋体" w:cs="宋体"/>
          <w:color w:val="auto"/>
          <w:sz w:val="24"/>
        </w:rPr>
        <w:t>验收、</w:t>
      </w:r>
      <w:r>
        <w:rPr>
          <w:rFonts w:hint="eastAsia" w:ascii="宋体" w:hAnsi="宋体" w:cs="宋体"/>
          <w:color w:val="auto"/>
          <w:sz w:val="24"/>
        </w:rPr>
        <w:t>施工图审查、</w:t>
      </w:r>
      <w:r>
        <w:rPr>
          <w:rFonts w:ascii="宋体" w:hAnsi="宋体" w:cs="宋体"/>
          <w:color w:val="auto"/>
          <w:sz w:val="24"/>
        </w:rPr>
        <w:t>巡场、</w:t>
      </w:r>
      <w:r>
        <w:rPr>
          <w:rFonts w:hint="eastAsia" w:ascii="宋体" w:hAnsi="宋体" w:cs="宋体"/>
          <w:color w:val="auto"/>
          <w:sz w:val="24"/>
        </w:rPr>
        <w:t>驻场、材料</w:t>
      </w:r>
      <w:r>
        <w:rPr>
          <w:rFonts w:ascii="宋体" w:hAnsi="宋体" w:cs="宋体"/>
          <w:color w:val="auto"/>
          <w:sz w:val="24"/>
        </w:rPr>
        <w:t>样板</w:t>
      </w:r>
      <w:r>
        <w:rPr>
          <w:rFonts w:hint="eastAsia" w:ascii="宋体" w:hAnsi="宋体" w:cs="宋体"/>
          <w:color w:val="auto"/>
          <w:sz w:val="24"/>
        </w:rPr>
        <w:t>选样、专家</w:t>
      </w:r>
      <w:r>
        <w:rPr>
          <w:rFonts w:ascii="宋体" w:hAnsi="宋体" w:cs="宋体"/>
          <w:color w:val="auto"/>
          <w:sz w:val="24"/>
        </w:rPr>
        <w:t>评审等</w:t>
      </w:r>
      <w:r>
        <w:rPr>
          <w:rFonts w:hint="eastAsia" w:ascii="宋体" w:hAnsi="宋体" w:cs="宋体"/>
          <w:color w:val="auto"/>
          <w:sz w:val="24"/>
        </w:rPr>
        <w:t>设计</w:t>
      </w:r>
      <w:r>
        <w:rPr>
          <w:rFonts w:ascii="宋体" w:hAnsi="宋体" w:cs="宋体"/>
          <w:color w:val="auto"/>
          <w:sz w:val="24"/>
        </w:rPr>
        <w:t>相关技术配合等服务。</w:t>
      </w:r>
    </w:p>
    <w:p>
      <w:pPr>
        <w:pStyle w:val="4"/>
        <w:keepNext/>
        <w:keepLines/>
        <w:numPr>
          <w:ilvl w:val="0"/>
          <w:numId w:val="28"/>
        </w:numPr>
        <w:spacing w:before="260" w:after="260" w:line="413" w:lineRule="auto"/>
        <w:jc w:val="both"/>
        <w:rPr>
          <w:rFonts w:cs="宋体"/>
          <w:b/>
          <w:bCs/>
          <w:color w:val="auto"/>
          <w:szCs w:val="24"/>
        </w:rPr>
      </w:pPr>
      <w:bookmarkStart w:id="3" w:name="_Toc34510581"/>
      <w:r>
        <w:rPr>
          <w:rFonts w:hint="eastAsia" w:cs="宋体"/>
          <w:b/>
          <w:color w:val="auto"/>
          <w:szCs w:val="24"/>
        </w:rPr>
        <w:t>限额设计原则</w:t>
      </w:r>
      <w:bookmarkEnd w:id="3"/>
    </w:p>
    <w:p>
      <w:pPr>
        <w:spacing w:line="360" w:lineRule="auto"/>
        <w:ind w:firstLine="480" w:firstLineChars="200"/>
        <w:jc w:val="left"/>
        <w:rPr>
          <w:rFonts w:cs="宋体"/>
          <w:color w:val="auto"/>
        </w:rPr>
      </w:pPr>
      <w:r>
        <w:rPr>
          <w:rFonts w:hint="eastAsia" w:ascii="宋体" w:hAnsi="宋体" w:cs="宋体"/>
          <w:color w:val="auto"/>
        </w:rPr>
        <w:t>本工程实行全过程限额设计和施工。承包人必须严格控制每阶段投资目标，确保结算总金额控制在设计限额指标对应的投资限额内。在初步设计时，发包人将招标估算指标限额中的建安工程费进行分解，分解后的建安工程费分别作为初步设计限额控制的直接依据，确保控制在限额指标范围之内，具体详见附件十《限额指标控制要求表》。承包人超出控制限额应主动优化，经优化后仍超出所属等级限额指标，可提出整体调配方案，经发包人、第三方咨询单位评审确认后方能实施，确保设计概算低于投资估算值。</w:t>
      </w:r>
      <w:r>
        <w:rPr>
          <w:color w:val="auto"/>
        </w:rPr>
        <w:t>限额设计具体要求如下</w:t>
      </w:r>
      <w:r>
        <w:rPr>
          <w:rFonts w:hint="eastAsia"/>
          <w:color w:val="auto"/>
        </w:rPr>
        <w:t>：</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color w:val="auto"/>
          <w:sz w:val="24"/>
        </w:rPr>
        <w:t>本工程实行全过程限额设计和施工，造价限额指标设一级指标和二级指标，承包人必须严格控制每阶段投资目标，确保结算总金额控制在设计限额指标对应的投资限额内。</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color w:val="auto"/>
          <w:sz w:val="24"/>
        </w:rPr>
        <w:t>承包人必须确保设计概算指标限额≤招标设计限额指标。</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color w:val="auto"/>
          <w:sz w:val="24"/>
        </w:rPr>
        <w:t>在总费用不超前阶段相应费用的基础上（若为施工图阶段，应不超概算中建安费的</w:t>
      </w:r>
      <w:r>
        <w:rPr>
          <w:rFonts w:ascii="宋体" w:hAnsi="宋体" w:cs="宋体"/>
          <w:color w:val="auto"/>
          <w:sz w:val="24"/>
        </w:rPr>
        <w:t>99%)</w:t>
      </w:r>
      <w:r>
        <w:rPr>
          <w:rFonts w:hint="eastAsia" w:ascii="宋体" w:hAnsi="宋体" w:cs="宋体"/>
          <w:color w:val="auto"/>
          <w:sz w:val="24"/>
        </w:rPr>
        <w:t>，经发包人、第三方咨询单位审核确认后方能实施，确保各阶段金额</w:t>
      </w:r>
      <w:r>
        <w:rPr>
          <w:rFonts w:ascii="宋体" w:hAnsi="宋体" w:cs="宋体"/>
          <w:color w:val="auto"/>
          <w:sz w:val="24"/>
        </w:rPr>
        <w:t>(</w:t>
      </w:r>
      <w:r>
        <w:rPr>
          <w:rFonts w:hint="eastAsia" w:ascii="宋体" w:hAnsi="宋体" w:cs="宋体"/>
          <w:color w:val="auto"/>
          <w:sz w:val="24"/>
        </w:rPr>
        <w:t>设计概算、施工图预算、工程结算）低于项目各阶段控制目标。</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color w:val="auto"/>
          <w:sz w:val="24"/>
        </w:rPr>
        <w:t>承包人对于超出控制限额要求部分应主动优化，在单项工程的一级限额指标不超的情况下，在保持标准、效果不降低的情况下允许同一个一级指标下的二级指标之间互相调整，报备发包人确认后实施；如经优化后的一级造价指标仍超出对应限额指标，可提出整个项目的一级指标调配方案，一级指标之间的调整必须报送委发包人审核通过后方能实施，否则对于超出一级指标以外的费用不作计算，由承包人承担。</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color w:val="auto"/>
          <w:sz w:val="24"/>
        </w:rPr>
        <w:t>因承包人原因造成超出经核准的限额指标，承包人必须在保证设计质量标准和施工进度的前提下，优化调整设计直至符合限额要求并承担相关费用。若承包人未按限额设计要求执行，则超出限额部分的费用由承包人承担。为满足限额设计要求对各阶段设计文件和概预算进行调整的时间均不作为工期顺延理由。</w:t>
      </w:r>
    </w:p>
    <w:p>
      <w:pPr>
        <w:pStyle w:val="26"/>
        <w:numPr>
          <w:ilvl w:val="0"/>
          <w:numId w:val="29"/>
        </w:numPr>
        <w:spacing w:line="360" w:lineRule="auto"/>
        <w:ind w:hanging="630" w:firstLineChars="0"/>
        <w:jc w:val="left"/>
        <w:rPr>
          <w:rFonts w:ascii="宋体" w:hAnsi="宋体" w:cs="宋体"/>
          <w:color w:val="auto"/>
          <w:sz w:val="24"/>
        </w:rPr>
      </w:pPr>
      <w:r>
        <w:rPr>
          <w:rFonts w:hint="eastAsia" w:ascii="宋体" w:hAnsi="宋体" w:cs="宋体"/>
          <w:bCs/>
          <w:color w:val="auto"/>
          <w:sz w:val="24"/>
        </w:rPr>
        <w:t>本设计任务书中做法仅为意向参考方向，若超出限额要求，必须执行限额设计相关要求。若未按照限额设计执行而导致产生的所有费用均由承包人承担。</w:t>
      </w:r>
    </w:p>
    <w:bookmarkEnd w:id="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Calibri" w:hAnsi="Calibri" w:cs="Times New Roman"/>
        <w:sz w:val="18"/>
        <w:szCs w:val="24"/>
      </w:rPr>
    </w:pPr>
    <w:r>
      <w:rPr>
        <w:rFonts w:ascii="Calibri" w:hAnsi="Calibri" w:cs="Times New Roman"/>
        <w:sz w:val="18"/>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8420" cy="139700"/>
              <wp:effectExtent l="0" t="0" r="11430" b="6350"/>
              <wp:wrapNone/>
              <wp:docPr id="14" name="文本框 14"/>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pPr>
                            <w:tabs>
                              <w:tab w:val="center" w:pos="4153"/>
                              <w:tab w:val="right" w:pos="8306"/>
                            </w:tabs>
                            <w:snapToGrid w:val="0"/>
                            <w:jc w:val="left"/>
                            <w:rPr>
                              <w:rFonts w:ascii="Calibri" w:hAnsi="Calibri" w:cs="Times New Roman"/>
                              <w:sz w:val="18"/>
                              <w:szCs w:val="24"/>
                            </w:rPr>
                          </w:pPr>
                          <w:r>
                            <w:rPr>
                              <w:rFonts w:ascii="Calibri" w:hAnsi="Calibri" w:cs="Times New Roman"/>
                              <w:sz w:val="18"/>
                              <w:szCs w:val="24"/>
                            </w:rPr>
                            <w:fldChar w:fldCharType="begin"/>
                          </w:r>
                          <w:r>
                            <w:rPr>
                              <w:rFonts w:ascii="Calibri" w:hAnsi="Calibri" w:cs="Times New Roman"/>
                              <w:sz w:val="18"/>
                              <w:szCs w:val="24"/>
                            </w:rPr>
                            <w:instrText xml:space="preserve"> PAGE  \* MERGEFORMAT </w:instrText>
                          </w:r>
                          <w:r>
                            <w:rPr>
                              <w:rFonts w:ascii="Calibri" w:hAnsi="Calibri" w:cs="Times New Roman"/>
                              <w:sz w:val="18"/>
                              <w:szCs w:val="24"/>
                            </w:rPr>
                            <w:fldChar w:fldCharType="separate"/>
                          </w:r>
                          <w:r>
                            <w:rPr>
                              <w:rFonts w:ascii="Calibri" w:hAnsi="Calibri" w:cs="Times New Roman"/>
                              <w:sz w:val="18"/>
                              <w:szCs w:val="24"/>
                            </w:rPr>
                            <w:t>19</w:t>
                          </w:r>
                          <w:r>
                            <w:rPr>
                              <w:rFonts w:ascii="Calibri" w:hAnsi="Calibri" w:cs="Times New Roman"/>
                              <w:sz w:val="18"/>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right;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tF0NCNgIAAGIEAAAOAAAAZHJzL2Uyb0RvYy54bWytVEuOEzEQ3SNx&#10;B8t70knmwxClMwoTBSFFzEgBsXbc7nRL/sl20h0OADdgxYY958o5eHanM2hgMQs2nXJV+VW956pM&#10;b1slyV44Xxud09FgSInQ3BS13ub008flqxtKfGC6YNJokdOD8PR29vLFtLETMTaVkYVwBCDaTxqb&#10;0yoEO8kyzyuhmB8YKzSCpXGKBRzdNisca4CuZDYeDq+zxrjCOsOF9/AuuiA9IbrnAJqyrLlYGL5T&#10;QocO1QnJAij5qraezlK3ZSl4uC9LLwKROQXTkL4oAnsTv9lsyiZbx2xV81ML7DktPOGkWK1R9Ay1&#10;YIGRnav/glI1d8abMgy4UVlHJCkCFqPhE23WFbMicYHU3p5F9/8Pln/YPzhSF5iES0o0U3jx4/dv&#10;xx+/jj+/EvggUGP9BHlri8zQvjUtknu/hzPybkun4i8YEcQh7+Esr2gD4XBe3VyOEeCIjC7evB4m&#10;9bPHu9b58E4YRaKRU4fHS5qy/coH9IHUPiWW0mZZS5keUGrS5PT64mqYLpwjuCF1zBVpFE4wkU/X&#10;d7RCu2lPJDemOICjM92YeMuXNVpZMR8emMNcoHtsTrjHp5QGJc3JoqQy7su//DEfz4UoJQ3mLKca&#10;a0WJfK/xjAAMveF6Y9MbeqfuDAZ3hI20PJm44ILszdIZ9RnrNI81EGKao1JOQ2/ehW7WsY5czOcp&#10;CYNnWVjpteUROsrj7XwXIGdSOYrSKQHJ4wGjl8Q/rUmc7T/PKevxr2H2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9sZGvRAAAAAgEAAA8AAAAAAAAAAQAgAAAAIgAAAGRycy9kb3ducmV2LnhtbFBL&#10;AQIUABQAAAAIAIdO4kDtF0NCNgIAAGIEAAAOAAAAAAAAAAEAIAAAACABAABkcnMvZTJvRG9jLnht&#10;bFBLBQYAAAAABgAGAFkBAADIBQ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Calibri" w:hAnsi="Calibri" w:cs="Times New Roman"/>
                        <w:sz w:val="18"/>
                        <w:szCs w:val="24"/>
                      </w:rPr>
                    </w:pPr>
                    <w:r>
                      <w:rPr>
                        <w:rFonts w:ascii="Calibri" w:hAnsi="Calibri" w:cs="Times New Roman"/>
                        <w:sz w:val="18"/>
                        <w:szCs w:val="24"/>
                      </w:rPr>
                      <w:fldChar w:fldCharType="begin"/>
                    </w:r>
                    <w:r>
                      <w:rPr>
                        <w:rFonts w:ascii="Calibri" w:hAnsi="Calibri" w:cs="Times New Roman"/>
                        <w:sz w:val="18"/>
                        <w:szCs w:val="24"/>
                      </w:rPr>
                      <w:instrText xml:space="preserve"> PAGE  \* MERGEFORMAT </w:instrText>
                    </w:r>
                    <w:r>
                      <w:rPr>
                        <w:rFonts w:ascii="Calibri" w:hAnsi="Calibri" w:cs="Times New Roman"/>
                        <w:sz w:val="18"/>
                        <w:szCs w:val="24"/>
                      </w:rPr>
                      <w:fldChar w:fldCharType="separate"/>
                    </w:r>
                    <w:r>
                      <w:rPr>
                        <w:rFonts w:ascii="Calibri" w:hAnsi="Calibri" w:cs="Times New Roman"/>
                        <w:sz w:val="18"/>
                        <w:szCs w:val="24"/>
                      </w:rPr>
                      <w:t>19</w:t>
                    </w:r>
                    <w:r>
                      <w:rPr>
                        <w:rFonts w:ascii="Calibri" w:hAnsi="Calibri" w:cs="Times New Roman"/>
                        <w:sz w:val="18"/>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single" w:color="auto" w:sz="4" w:space="1"/>
        <w:right w:val="none" w:color="auto" w:sz="0" w:space="4"/>
      </w:pBdr>
      <w:tabs>
        <w:tab w:val="center" w:pos="4153"/>
        <w:tab w:val="right" w:pos="8306"/>
      </w:tabs>
      <w:snapToGrid w:val="0"/>
      <w:rPr>
        <w:rFonts w:ascii="Calibri" w:hAnsi="Calibri" w:cs="Times New Roman"/>
        <w:sz w:val="1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866EE"/>
    <w:multiLevelType w:val="multilevel"/>
    <w:tmpl w:val="000866EE"/>
    <w:lvl w:ilvl="0" w:tentative="0">
      <w:start w:val="1"/>
      <w:numFmt w:val="lowerRoman"/>
      <w:lvlText w:val="%1."/>
      <w:lvlJc w:val="righ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057B7319"/>
    <w:multiLevelType w:val="multilevel"/>
    <w:tmpl w:val="057B7319"/>
    <w:lvl w:ilvl="0" w:tentative="0">
      <w:start w:val="1"/>
      <w:numFmt w:val="decimal"/>
      <w:lvlText w:val="%1."/>
      <w:lvlJc w:val="left"/>
      <w:pPr>
        <w:ind w:left="1500" w:hanging="420"/>
      </w:pPr>
      <w:rPr>
        <w:rFonts w:hint="default"/>
        <w:color w:val="auto"/>
      </w:rPr>
    </w:lvl>
    <w:lvl w:ilvl="1" w:tentative="0">
      <w:start w:val="1"/>
      <w:numFmt w:val="decimal"/>
      <w:lvlText w:val="%2."/>
      <w:lvlJc w:val="left"/>
      <w:pPr>
        <w:tabs>
          <w:tab w:val="left" w:pos="1368"/>
        </w:tabs>
        <w:ind w:left="1368" w:hanging="360"/>
      </w:pPr>
    </w:lvl>
    <w:lvl w:ilvl="2" w:tentative="0">
      <w:start w:val="1"/>
      <w:numFmt w:val="decimal"/>
      <w:lvlText w:val="%3."/>
      <w:lvlJc w:val="left"/>
      <w:pPr>
        <w:tabs>
          <w:tab w:val="left" w:pos="2088"/>
        </w:tabs>
        <w:ind w:left="2088" w:hanging="360"/>
      </w:pPr>
    </w:lvl>
    <w:lvl w:ilvl="3" w:tentative="0">
      <w:start w:val="1"/>
      <w:numFmt w:val="decimal"/>
      <w:lvlText w:val="%4."/>
      <w:lvlJc w:val="left"/>
      <w:pPr>
        <w:tabs>
          <w:tab w:val="left" w:pos="2808"/>
        </w:tabs>
        <w:ind w:left="2808" w:hanging="360"/>
      </w:pPr>
    </w:lvl>
    <w:lvl w:ilvl="4" w:tentative="0">
      <w:start w:val="1"/>
      <w:numFmt w:val="decimal"/>
      <w:lvlText w:val="%5."/>
      <w:lvlJc w:val="left"/>
      <w:pPr>
        <w:tabs>
          <w:tab w:val="left" w:pos="3528"/>
        </w:tabs>
        <w:ind w:left="3528" w:hanging="360"/>
      </w:pPr>
    </w:lvl>
    <w:lvl w:ilvl="5" w:tentative="0">
      <w:start w:val="1"/>
      <w:numFmt w:val="decimal"/>
      <w:lvlText w:val="%6."/>
      <w:lvlJc w:val="left"/>
      <w:pPr>
        <w:tabs>
          <w:tab w:val="left" w:pos="4248"/>
        </w:tabs>
        <w:ind w:left="4248" w:hanging="360"/>
      </w:pPr>
    </w:lvl>
    <w:lvl w:ilvl="6" w:tentative="0">
      <w:start w:val="1"/>
      <w:numFmt w:val="decimal"/>
      <w:lvlText w:val="%7."/>
      <w:lvlJc w:val="left"/>
      <w:pPr>
        <w:tabs>
          <w:tab w:val="left" w:pos="4968"/>
        </w:tabs>
        <w:ind w:left="4968" w:hanging="360"/>
      </w:pPr>
    </w:lvl>
    <w:lvl w:ilvl="7" w:tentative="0">
      <w:start w:val="1"/>
      <w:numFmt w:val="decimal"/>
      <w:lvlText w:val="%8."/>
      <w:lvlJc w:val="left"/>
      <w:pPr>
        <w:tabs>
          <w:tab w:val="left" w:pos="5688"/>
        </w:tabs>
        <w:ind w:left="5688" w:hanging="360"/>
      </w:pPr>
    </w:lvl>
    <w:lvl w:ilvl="8" w:tentative="0">
      <w:start w:val="1"/>
      <w:numFmt w:val="decimal"/>
      <w:lvlText w:val="%9."/>
      <w:lvlJc w:val="left"/>
      <w:pPr>
        <w:tabs>
          <w:tab w:val="left" w:pos="6408"/>
        </w:tabs>
        <w:ind w:left="6408" w:hanging="360"/>
      </w:pPr>
    </w:lvl>
  </w:abstractNum>
  <w:abstractNum w:abstractNumId="2">
    <w:nsid w:val="11157821"/>
    <w:multiLevelType w:val="multilevel"/>
    <w:tmpl w:val="1115782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E74B4C"/>
    <w:multiLevelType w:val="multilevel"/>
    <w:tmpl w:val="12E74B4C"/>
    <w:lvl w:ilvl="0" w:tentative="0">
      <w:start w:val="1"/>
      <w:numFmt w:val="decimal"/>
      <w:pStyle w:val="40"/>
      <w:lvlText w:val="4.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5E51843"/>
    <w:multiLevelType w:val="multilevel"/>
    <w:tmpl w:val="15E518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DA14F81"/>
    <w:multiLevelType w:val="multilevel"/>
    <w:tmpl w:val="1DA14F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972C31"/>
    <w:multiLevelType w:val="multilevel"/>
    <w:tmpl w:val="1F972C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34F338E"/>
    <w:multiLevelType w:val="multilevel"/>
    <w:tmpl w:val="234F338E"/>
    <w:lvl w:ilvl="0" w:tentative="0">
      <w:start w:val="1"/>
      <w:numFmt w:val="lowerRoman"/>
      <w:lvlText w:val="%1."/>
      <w:lvlJc w:val="righ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25C940D6"/>
    <w:multiLevelType w:val="multilevel"/>
    <w:tmpl w:val="25C940D6"/>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9">
    <w:nsid w:val="27F52121"/>
    <w:multiLevelType w:val="multilevel"/>
    <w:tmpl w:val="27F52121"/>
    <w:lvl w:ilvl="0" w:tentative="0">
      <w:start w:val="1"/>
      <w:numFmt w:val="decimal"/>
      <w:lvlText w:val="%1）"/>
      <w:lvlJc w:val="left"/>
      <w:pPr>
        <w:ind w:left="408"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E385E98"/>
    <w:multiLevelType w:val="multilevel"/>
    <w:tmpl w:val="2E385E98"/>
    <w:lvl w:ilvl="0" w:tentative="0">
      <w:start w:val="1"/>
      <w:numFmt w:val="decimal"/>
      <w:pStyle w:val="4"/>
      <w:lvlText w:val="2.%1"/>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1">
    <w:nsid w:val="2E7C00A0"/>
    <w:multiLevelType w:val="multilevel"/>
    <w:tmpl w:val="2E7C00A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E9429C8"/>
    <w:multiLevelType w:val="multilevel"/>
    <w:tmpl w:val="2E9429C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07211B8"/>
    <w:multiLevelType w:val="multilevel"/>
    <w:tmpl w:val="407211B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2BC55C0"/>
    <w:multiLevelType w:val="multilevel"/>
    <w:tmpl w:val="42BC55C0"/>
    <w:lvl w:ilvl="0" w:tentative="0">
      <w:start w:val="1"/>
      <w:numFmt w:val="decimal"/>
      <w:lvlText w:val="%1."/>
      <w:lvlJc w:val="left"/>
      <w:pPr>
        <w:ind w:left="1500" w:hanging="420"/>
      </w:pPr>
      <w:rPr>
        <w:rFonts w:hint="default"/>
        <w:color w:val="auto"/>
      </w:rPr>
    </w:lvl>
    <w:lvl w:ilvl="1" w:tentative="0">
      <w:start w:val="1"/>
      <w:numFmt w:val="decimal"/>
      <w:lvlText w:val="%2."/>
      <w:lvlJc w:val="left"/>
      <w:pPr>
        <w:tabs>
          <w:tab w:val="left" w:pos="1368"/>
        </w:tabs>
        <w:ind w:left="1368" w:hanging="360"/>
      </w:pPr>
    </w:lvl>
    <w:lvl w:ilvl="2" w:tentative="0">
      <w:start w:val="1"/>
      <w:numFmt w:val="decimal"/>
      <w:lvlText w:val="%3."/>
      <w:lvlJc w:val="left"/>
      <w:pPr>
        <w:tabs>
          <w:tab w:val="left" w:pos="2088"/>
        </w:tabs>
        <w:ind w:left="2088" w:hanging="360"/>
      </w:pPr>
    </w:lvl>
    <w:lvl w:ilvl="3" w:tentative="0">
      <w:start w:val="1"/>
      <w:numFmt w:val="decimal"/>
      <w:lvlText w:val="%4."/>
      <w:lvlJc w:val="left"/>
      <w:pPr>
        <w:tabs>
          <w:tab w:val="left" w:pos="2808"/>
        </w:tabs>
        <w:ind w:left="2808" w:hanging="360"/>
      </w:pPr>
    </w:lvl>
    <w:lvl w:ilvl="4" w:tentative="0">
      <w:start w:val="1"/>
      <w:numFmt w:val="decimal"/>
      <w:lvlText w:val="%5."/>
      <w:lvlJc w:val="left"/>
      <w:pPr>
        <w:tabs>
          <w:tab w:val="left" w:pos="3528"/>
        </w:tabs>
        <w:ind w:left="3528" w:hanging="360"/>
      </w:pPr>
    </w:lvl>
    <w:lvl w:ilvl="5" w:tentative="0">
      <w:start w:val="1"/>
      <w:numFmt w:val="decimal"/>
      <w:lvlText w:val="%6."/>
      <w:lvlJc w:val="left"/>
      <w:pPr>
        <w:tabs>
          <w:tab w:val="left" w:pos="4248"/>
        </w:tabs>
        <w:ind w:left="4248" w:hanging="360"/>
      </w:pPr>
    </w:lvl>
    <w:lvl w:ilvl="6" w:tentative="0">
      <w:start w:val="1"/>
      <w:numFmt w:val="decimal"/>
      <w:lvlText w:val="%7."/>
      <w:lvlJc w:val="left"/>
      <w:pPr>
        <w:tabs>
          <w:tab w:val="left" w:pos="4968"/>
        </w:tabs>
        <w:ind w:left="4968" w:hanging="360"/>
      </w:pPr>
    </w:lvl>
    <w:lvl w:ilvl="7" w:tentative="0">
      <w:start w:val="1"/>
      <w:numFmt w:val="decimal"/>
      <w:lvlText w:val="%8."/>
      <w:lvlJc w:val="left"/>
      <w:pPr>
        <w:tabs>
          <w:tab w:val="left" w:pos="5688"/>
        </w:tabs>
        <w:ind w:left="5688" w:hanging="360"/>
      </w:pPr>
    </w:lvl>
    <w:lvl w:ilvl="8" w:tentative="0">
      <w:start w:val="1"/>
      <w:numFmt w:val="decimal"/>
      <w:lvlText w:val="%9."/>
      <w:lvlJc w:val="left"/>
      <w:pPr>
        <w:tabs>
          <w:tab w:val="left" w:pos="6408"/>
        </w:tabs>
        <w:ind w:left="6408" w:hanging="360"/>
      </w:pPr>
    </w:lvl>
  </w:abstractNum>
  <w:abstractNum w:abstractNumId="15">
    <w:nsid w:val="46AC78AA"/>
    <w:multiLevelType w:val="multilevel"/>
    <w:tmpl w:val="46AC78AA"/>
    <w:lvl w:ilvl="0" w:tentative="0">
      <w:start w:val="1"/>
      <w:numFmt w:val="decimal"/>
      <w:lvlText w:val="%1."/>
      <w:lvlJc w:val="left"/>
      <w:pPr>
        <w:ind w:left="425" w:hanging="425"/>
      </w:pPr>
      <w:rPr>
        <w:rFonts w:ascii="宋体" w:hAnsi="宋体" w:eastAsia="宋体"/>
      </w:rPr>
    </w:lvl>
    <w:lvl w:ilvl="1" w:tentative="0">
      <w:start w:val="1"/>
      <w:numFmt w:val="decimal"/>
      <w:lvlText w:val="（%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
    <w:nsid w:val="4A7B1C87"/>
    <w:multiLevelType w:val="multilevel"/>
    <w:tmpl w:val="4A7B1C87"/>
    <w:lvl w:ilvl="0" w:tentative="0">
      <w:start w:val="1"/>
      <w:numFmt w:val="decimal"/>
      <w:pStyle w:val="38"/>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AF85935"/>
    <w:multiLevelType w:val="multilevel"/>
    <w:tmpl w:val="4AF85935"/>
    <w:lvl w:ilvl="0" w:tentative="0">
      <w:start w:val="1"/>
      <w:numFmt w:val="decimal"/>
      <w:lvlText w:val="%1、"/>
      <w:lvlJc w:val="left"/>
      <w:pPr>
        <w:ind w:left="420" w:hanging="420"/>
      </w:pPr>
      <w:rPr>
        <w:rFonts w:hint="eastAsia" w:ascii="宋体" w:hAnsi="宋体" w:eastAsia="宋体"/>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B04128D"/>
    <w:multiLevelType w:val="multilevel"/>
    <w:tmpl w:val="4B0412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D1C6ADA"/>
    <w:multiLevelType w:val="multilevel"/>
    <w:tmpl w:val="4D1C6AD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0A2258A"/>
    <w:multiLevelType w:val="multilevel"/>
    <w:tmpl w:val="50A2258A"/>
    <w:lvl w:ilvl="0" w:tentative="0">
      <w:start w:val="1"/>
      <w:numFmt w:val="decimal"/>
      <w:lvlText w:val="%1）"/>
      <w:lvlJc w:val="left"/>
      <w:pPr>
        <w:ind w:left="408" w:hanging="360"/>
      </w:pPr>
      <w:rPr>
        <w:rFonts w:ascii="Times New Roman" w:hAnsi="Times New Roman" w:eastAsia="宋体" w:cs="Times New Roman"/>
      </w:rPr>
    </w:lvl>
    <w:lvl w:ilvl="1" w:tentative="0">
      <w:start w:val="1"/>
      <w:numFmt w:val="lowerLetter"/>
      <w:lvlText w:val="%2)"/>
      <w:lvlJc w:val="left"/>
      <w:pPr>
        <w:ind w:left="888" w:hanging="420"/>
      </w:pPr>
    </w:lvl>
    <w:lvl w:ilvl="2" w:tentative="0">
      <w:start w:val="1"/>
      <w:numFmt w:val="lowerRoman"/>
      <w:lvlText w:val="%3."/>
      <w:lvlJc w:val="right"/>
      <w:pPr>
        <w:ind w:left="1308" w:hanging="420"/>
      </w:pPr>
    </w:lvl>
    <w:lvl w:ilvl="3" w:tentative="0">
      <w:start w:val="1"/>
      <w:numFmt w:val="decimal"/>
      <w:lvlText w:val="%4."/>
      <w:lvlJc w:val="left"/>
      <w:pPr>
        <w:ind w:left="1728" w:hanging="420"/>
      </w:pPr>
    </w:lvl>
    <w:lvl w:ilvl="4" w:tentative="0">
      <w:start w:val="1"/>
      <w:numFmt w:val="lowerLetter"/>
      <w:lvlText w:val="%5)"/>
      <w:lvlJc w:val="left"/>
      <w:pPr>
        <w:ind w:left="2148" w:hanging="420"/>
      </w:pPr>
    </w:lvl>
    <w:lvl w:ilvl="5" w:tentative="0">
      <w:start w:val="1"/>
      <w:numFmt w:val="lowerRoman"/>
      <w:lvlText w:val="%6."/>
      <w:lvlJc w:val="right"/>
      <w:pPr>
        <w:ind w:left="2568" w:hanging="420"/>
      </w:pPr>
    </w:lvl>
    <w:lvl w:ilvl="6" w:tentative="0">
      <w:start w:val="1"/>
      <w:numFmt w:val="decimal"/>
      <w:lvlText w:val="%7."/>
      <w:lvlJc w:val="left"/>
      <w:pPr>
        <w:ind w:left="2988" w:hanging="420"/>
      </w:pPr>
    </w:lvl>
    <w:lvl w:ilvl="7" w:tentative="0">
      <w:start w:val="1"/>
      <w:numFmt w:val="lowerLetter"/>
      <w:lvlText w:val="%8)"/>
      <w:lvlJc w:val="left"/>
      <w:pPr>
        <w:ind w:left="3408" w:hanging="420"/>
      </w:pPr>
    </w:lvl>
    <w:lvl w:ilvl="8" w:tentative="0">
      <w:start w:val="1"/>
      <w:numFmt w:val="lowerRoman"/>
      <w:lvlText w:val="%9."/>
      <w:lvlJc w:val="right"/>
      <w:pPr>
        <w:ind w:left="3828" w:hanging="420"/>
      </w:pPr>
    </w:lvl>
  </w:abstractNum>
  <w:abstractNum w:abstractNumId="21">
    <w:nsid w:val="51421567"/>
    <w:multiLevelType w:val="multilevel"/>
    <w:tmpl w:val="5142156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3EA057F"/>
    <w:multiLevelType w:val="multilevel"/>
    <w:tmpl w:val="53EA05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55014D2"/>
    <w:multiLevelType w:val="multilevel"/>
    <w:tmpl w:val="555014D2"/>
    <w:lvl w:ilvl="0" w:tentative="0">
      <w:start w:val="1"/>
      <w:numFmt w:val="decimal"/>
      <w:lvlText w:val="%1."/>
      <w:lvlJc w:val="left"/>
      <w:pPr>
        <w:ind w:left="1500" w:hanging="420"/>
      </w:pPr>
      <w:rPr>
        <w:rFonts w:hint="default"/>
        <w:color w:val="auto"/>
      </w:rPr>
    </w:lvl>
    <w:lvl w:ilvl="1" w:tentative="0">
      <w:start w:val="1"/>
      <w:numFmt w:val="decimal"/>
      <w:lvlText w:val="%2."/>
      <w:lvlJc w:val="left"/>
      <w:pPr>
        <w:tabs>
          <w:tab w:val="left" w:pos="1368"/>
        </w:tabs>
        <w:ind w:left="1368" w:hanging="360"/>
      </w:pPr>
    </w:lvl>
    <w:lvl w:ilvl="2" w:tentative="0">
      <w:start w:val="1"/>
      <w:numFmt w:val="decimal"/>
      <w:lvlText w:val="%3."/>
      <w:lvlJc w:val="left"/>
      <w:pPr>
        <w:tabs>
          <w:tab w:val="left" w:pos="2088"/>
        </w:tabs>
        <w:ind w:left="2088" w:hanging="360"/>
      </w:pPr>
    </w:lvl>
    <w:lvl w:ilvl="3" w:tentative="0">
      <w:start w:val="1"/>
      <w:numFmt w:val="decimal"/>
      <w:lvlText w:val="%4."/>
      <w:lvlJc w:val="left"/>
      <w:pPr>
        <w:tabs>
          <w:tab w:val="left" w:pos="2808"/>
        </w:tabs>
        <w:ind w:left="2808" w:hanging="360"/>
      </w:pPr>
    </w:lvl>
    <w:lvl w:ilvl="4" w:tentative="0">
      <w:start w:val="1"/>
      <w:numFmt w:val="decimal"/>
      <w:lvlText w:val="%5."/>
      <w:lvlJc w:val="left"/>
      <w:pPr>
        <w:tabs>
          <w:tab w:val="left" w:pos="3528"/>
        </w:tabs>
        <w:ind w:left="3528" w:hanging="360"/>
      </w:pPr>
    </w:lvl>
    <w:lvl w:ilvl="5" w:tentative="0">
      <w:start w:val="1"/>
      <w:numFmt w:val="decimal"/>
      <w:lvlText w:val="%6."/>
      <w:lvlJc w:val="left"/>
      <w:pPr>
        <w:tabs>
          <w:tab w:val="left" w:pos="4248"/>
        </w:tabs>
        <w:ind w:left="4248" w:hanging="360"/>
      </w:pPr>
    </w:lvl>
    <w:lvl w:ilvl="6" w:tentative="0">
      <w:start w:val="1"/>
      <w:numFmt w:val="decimal"/>
      <w:lvlText w:val="%7."/>
      <w:lvlJc w:val="left"/>
      <w:pPr>
        <w:tabs>
          <w:tab w:val="left" w:pos="4968"/>
        </w:tabs>
        <w:ind w:left="4968" w:hanging="360"/>
      </w:pPr>
    </w:lvl>
    <w:lvl w:ilvl="7" w:tentative="0">
      <w:start w:val="1"/>
      <w:numFmt w:val="decimal"/>
      <w:lvlText w:val="%8."/>
      <w:lvlJc w:val="left"/>
      <w:pPr>
        <w:tabs>
          <w:tab w:val="left" w:pos="5688"/>
        </w:tabs>
        <w:ind w:left="5688" w:hanging="360"/>
      </w:pPr>
    </w:lvl>
    <w:lvl w:ilvl="8" w:tentative="0">
      <w:start w:val="1"/>
      <w:numFmt w:val="decimal"/>
      <w:lvlText w:val="%9."/>
      <w:lvlJc w:val="left"/>
      <w:pPr>
        <w:tabs>
          <w:tab w:val="left" w:pos="6408"/>
        </w:tabs>
        <w:ind w:left="6408" w:hanging="360"/>
      </w:pPr>
    </w:lvl>
  </w:abstractNum>
  <w:abstractNum w:abstractNumId="24">
    <w:nsid w:val="59932A2D"/>
    <w:multiLevelType w:val="multilevel"/>
    <w:tmpl w:val="59932A2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3A7545E"/>
    <w:multiLevelType w:val="multilevel"/>
    <w:tmpl w:val="63A7545E"/>
    <w:lvl w:ilvl="0" w:tentative="0">
      <w:start w:val="1"/>
      <w:numFmt w:val="decimal"/>
      <w:lvlText w:val="（%1）"/>
      <w:lvlJc w:val="left"/>
      <w:pPr>
        <w:ind w:left="562" w:hanging="420"/>
      </w:p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26">
    <w:nsid w:val="68A12FB3"/>
    <w:multiLevelType w:val="multilevel"/>
    <w:tmpl w:val="68A12F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A852F4D"/>
    <w:multiLevelType w:val="multilevel"/>
    <w:tmpl w:val="6A852F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2AB4D9B"/>
    <w:multiLevelType w:val="multilevel"/>
    <w:tmpl w:val="72AB4D9B"/>
    <w:lvl w:ilvl="0" w:tentative="0">
      <w:start w:val="1"/>
      <w:numFmt w:val="decimal"/>
      <w:pStyle w:val="42"/>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6"/>
  </w:num>
  <w:num w:numId="3">
    <w:abstractNumId w:val="3"/>
  </w:num>
  <w:num w:numId="4">
    <w:abstractNumId w:val="28"/>
  </w:num>
  <w:num w:numId="5">
    <w:abstractNumId w:val="2"/>
  </w:num>
  <w:num w:numId="6">
    <w:abstractNumId w:val="4"/>
  </w:num>
  <w:num w:numId="7">
    <w:abstractNumId w:val="25"/>
  </w:num>
  <w:num w:numId="8">
    <w:abstractNumId w:val="24"/>
  </w:num>
  <w:num w:numId="9">
    <w:abstractNumId w:val="17"/>
  </w:num>
  <w:num w:numId="10">
    <w:abstractNumId w:val="11"/>
  </w:num>
  <w:num w:numId="11">
    <w:abstractNumId w:val="5"/>
  </w:num>
  <w:num w:numId="12">
    <w:abstractNumId w:val="22"/>
  </w:num>
  <w:num w:numId="13">
    <w:abstractNumId w:val="6"/>
  </w:num>
  <w:num w:numId="14">
    <w:abstractNumId w:val="13"/>
  </w:num>
  <w:num w:numId="15">
    <w:abstractNumId w:val="27"/>
  </w:num>
  <w:num w:numId="16">
    <w:abstractNumId w:val="21"/>
  </w:num>
  <w:num w:numId="17">
    <w:abstractNumId w:val="26"/>
  </w:num>
  <w:num w:numId="18">
    <w:abstractNumId w:val="18"/>
  </w:num>
  <w:num w:numId="19">
    <w:abstractNumId w:val="12"/>
  </w:num>
  <w:num w:numId="20">
    <w:abstractNumId w:val="19"/>
  </w:num>
  <w:num w:numId="21">
    <w:abstractNumId w:val="23"/>
  </w:num>
  <w:num w:numId="22">
    <w:abstractNumId w:val="20"/>
  </w:num>
  <w:num w:numId="23">
    <w:abstractNumId w:val="9"/>
  </w:num>
  <w:num w:numId="24">
    <w:abstractNumId w:val="1"/>
  </w:num>
  <w:num w:numId="25">
    <w:abstractNumId w:val="7"/>
  </w:num>
  <w:num w:numId="26">
    <w:abstractNumId w:val="0"/>
  </w:num>
  <w:num w:numId="27">
    <w:abstractNumId w:val="14"/>
  </w:num>
  <w:num w:numId="28">
    <w:abstractNumId w:val="1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YjYyNzQ1YzA3ZTU2Njg3NjcwMjc0ODU4YjNmYTYifQ=="/>
  </w:docVars>
  <w:rsids>
    <w:rsidRoot w:val="00812500"/>
    <w:rsid w:val="000036BC"/>
    <w:rsid w:val="00006C84"/>
    <w:rsid w:val="00014A4E"/>
    <w:rsid w:val="00022EE7"/>
    <w:rsid w:val="00024F07"/>
    <w:rsid w:val="00027AA8"/>
    <w:rsid w:val="000319E0"/>
    <w:rsid w:val="00032A2C"/>
    <w:rsid w:val="00033575"/>
    <w:rsid w:val="00033D43"/>
    <w:rsid w:val="00040E32"/>
    <w:rsid w:val="000411A1"/>
    <w:rsid w:val="00045A27"/>
    <w:rsid w:val="000504CC"/>
    <w:rsid w:val="00052E88"/>
    <w:rsid w:val="000642C8"/>
    <w:rsid w:val="00066E95"/>
    <w:rsid w:val="00074EEA"/>
    <w:rsid w:val="00077B57"/>
    <w:rsid w:val="0008433F"/>
    <w:rsid w:val="00085CAD"/>
    <w:rsid w:val="00086154"/>
    <w:rsid w:val="00092AA5"/>
    <w:rsid w:val="00093920"/>
    <w:rsid w:val="000A064B"/>
    <w:rsid w:val="000A17FE"/>
    <w:rsid w:val="000A45AE"/>
    <w:rsid w:val="000A5259"/>
    <w:rsid w:val="000B31B2"/>
    <w:rsid w:val="000B47A2"/>
    <w:rsid w:val="000C3877"/>
    <w:rsid w:val="000C4979"/>
    <w:rsid w:val="000E59D8"/>
    <w:rsid w:val="000E672C"/>
    <w:rsid w:val="000F42FC"/>
    <w:rsid w:val="000F4350"/>
    <w:rsid w:val="00106868"/>
    <w:rsid w:val="001103F2"/>
    <w:rsid w:val="00110D98"/>
    <w:rsid w:val="001211AA"/>
    <w:rsid w:val="00126741"/>
    <w:rsid w:val="001273B4"/>
    <w:rsid w:val="00130EDC"/>
    <w:rsid w:val="001317AB"/>
    <w:rsid w:val="00135DFA"/>
    <w:rsid w:val="00142699"/>
    <w:rsid w:val="00146572"/>
    <w:rsid w:val="0015052B"/>
    <w:rsid w:val="00156FDA"/>
    <w:rsid w:val="00163D77"/>
    <w:rsid w:val="00167C87"/>
    <w:rsid w:val="00171BB3"/>
    <w:rsid w:val="00171E8C"/>
    <w:rsid w:val="00173B04"/>
    <w:rsid w:val="001745D7"/>
    <w:rsid w:val="00181D93"/>
    <w:rsid w:val="00182423"/>
    <w:rsid w:val="00183055"/>
    <w:rsid w:val="00183448"/>
    <w:rsid w:val="00184601"/>
    <w:rsid w:val="00191E09"/>
    <w:rsid w:val="00193F3C"/>
    <w:rsid w:val="00196CB7"/>
    <w:rsid w:val="001A4934"/>
    <w:rsid w:val="001A6CA7"/>
    <w:rsid w:val="001B318D"/>
    <w:rsid w:val="001B62C9"/>
    <w:rsid w:val="001B77E3"/>
    <w:rsid w:val="001C58E6"/>
    <w:rsid w:val="001D34EC"/>
    <w:rsid w:val="001D4B18"/>
    <w:rsid w:val="001D63B2"/>
    <w:rsid w:val="001E012E"/>
    <w:rsid w:val="001E1193"/>
    <w:rsid w:val="001E710B"/>
    <w:rsid w:val="001F004A"/>
    <w:rsid w:val="001F2978"/>
    <w:rsid w:val="001F7DAB"/>
    <w:rsid w:val="00200627"/>
    <w:rsid w:val="00204C8F"/>
    <w:rsid w:val="00210947"/>
    <w:rsid w:val="002201FF"/>
    <w:rsid w:val="00226151"/>
    <w:rsid w:val="00226687"/>
    <w:rsid w:val="00244550"/>
    <w:rsid w:val="00246D94"/>
    <w:rsid w:val="002513E1"/>
    <w:rsid w:val="00260E4A"/>
    <w:rsid w:val="002626EA"/>
    <w:rsid w:val="0026342E"/>
    <w:rsid w:val="002639DC"/>
    <w:rsid w:val="00263EE1"/>
    <w:rsid w:val="0027400B"/>
    <w:rsid w:val="00274468"/>
    <w:rsid w:val="00283C06"/>
    <w:rsid w:val="002863D6"/>
    <w:rsid w:val="002927EF"/>
    <w:rsid w:val="0029522B"/>
    <w:rsid w:val="0029776B"/>
    <w:rsid w:val="002B21BB"/>
    <w:rsid w:val="002D1CFB"/>
    <w:rsid w:val="002D305A"/>
    <w:rsid w:val="002D4043"/>
    <w:rsid w:val="002D41E0"/>
    <w:rsid w:val="002F4322"/>
    <w:rsid w:val="002F7A4F"/>
    <w:rsid w:val="00304185"/>
    <w:rsid w:val="00304B44"/>
    <w:rsid w:val="00305229"/>
    <w:rsid w:val="00312018"/>
    <w:rsid w:val="0031614D"/>
    <w:rsid w:val="003169AA"/>
    <w:rsid w:val="003226A4"/>
    <w:rsid w:val="0034391A"/>
    <w:rsid w:val="00345DCA"/>
    <w:rsid w:val="00347FFB"/>
    <w:rsid w:val="00353C57"/>
    <w:rsid w:val="00357C80"/>
    <w:rsid w:val="00360A7C"/>
    <w:rsid w:val="0036535B"/>
    <w:rsid w:val="00366FB9"/>
    <w:rsid w:val="00383C8E"/>
    <w:rsid w:val="003A16A6"/>
    <w:rsid w:val="003B20CD"/>
    <w:rsid w:val="003B4298"/>
    <w:rsid w:val="003B6350"/>
    <w:rsid w:val="003C2887"/>
    <w:rsid w:val="003C2894"/>
    <w:rsid w:val="003C7827"/>
    <w:rsid w:val="003D0D38"/>
    <w:rsid w:val="003D22E5"/>
    <w:rsid w:val="003D4F90"/>
    <w:rsid w:val="003D65AA"/>
    <w:rsid w:val="003E1AEE"/>
    <w:rsid w:val="003E25C9"/>
    <w:rsid w:val="003E39AE"/>
    <w:rsid w:val="003E3CB3"/>
    <w:rsid w:val="003E68B8"/>
    <w:rsid w:val="003F1327"/>
    <w:rsid w:val="003F5E48"/>
    <w:rsid w:val="003F7CA3"/>
    <w:rsid w:val="00406EB4"/>
    <w:rsid w:val="00413340"/>
    <w:rsid w:val="004145D6"/>
    <w:rsid w:val="00425998"/>
    <w:rsid w:val="00435322"/>
    <w:rsid w:val="004429AD"/>
    <w:rsid w:val="0044433D"/>
    <w:rsid w:val="00444BDC"/>
    <w:rsid w:val="0044507A"/>
    <w:rsid w:val="004568C4"/>
    <w:rsid w:val="00456B9B"/>
    <w:rsid w:val="00460471"/>
    <w:rsid w:val="004605D7"/>
    <w:rsid w:val="0046623F"/>
    <w:rsid w:val="00487A9B"/>
    <w:rsid w:val="004A4DDA"/>
    <w:rsid w:val="004B4887"/>
    <w:rsid w:val="004C4AD0"/>
    <w:rsid w:val="004C7782"/>
    <w:rsid w:val="004D7F7C"/>
    <w:rsid w:val="004E60CA"/>
    <w:rsid w:val="004E74D3"/>
    <w:rsid w:val="004F5B9E"/>
    <w:rsid w:val="005079A3"/>
    <w:rsid w:val="00512436"/>
    <w:rsid w:val="00537E02"/>
    <w:rsid w:val="005434C3"/>
    <w:rsid w:val="00547C26"/>
    <w:rsid w:val="0056215B"/>
    <w:rsid w:val="00562202"/>
    <w:rsid w:val="0056367D"/>
    <w:rsid w:val="00563916"/>
    <w:rsid w:val="005639AA"/>
    <w:rsid w:val="00572101"/>
    <w:rsid w:val="00575383"/>
    <w:rsid w:val="00581B68"/>
    <w:rsid w:val="00585679"/>
    <w:rsid w:val="005857F8"/>
    <w:rsid w:val="005971C5"/>
    <w:rsid w:val="0059794B"/>
    <w:rsid w:val="005A1058"/>
    <w:rsid w:val="005A2525"/>
    <w:rsid w:val="005A2F1C"/>
    <w:rsid w:val="005A5D5D"/>
    <w:rsid w:val="005B1892"/>
    <w:rsid w:val="005B5810"/>
    <w:rsid w:val="005C08FA"/>
    <w:rsid w:val="005D0EA4"/>
    <w:rsid w:val="005D298D"/>
    <w:rsid w:val="005D49DD"/>
    <w:rsid w:val="005D75FC"/>
    <w:rsid w:val="005E06AC"/>
    <w:rsid w:val="005E5FD4"/>
    <w:rsid w:val="005F0D79"/>
    <w:rsid w:val="005F1F96"/>
    <w:rsid w:val="005F4E0F"/>
    <w:rsid w:val="00605B9D"/>
    <w:rsid w:val="00607614"/>
    <w:rsid w:val="006154C0"/>
    <w:rsid w:val="00616498"/>
    <w:rsid w:val="006308CD"/>
    <w:rsid w:val="00632AE3"/>
    <w:rsid w:val="00635814"/>
    <w:rsid w:val="00636E59"/>
    <w:rsid w:val="006426FD"/>
    <w:rsid w:val="00646EA6"/>
    <w:rsid w:val="006522FF"/>
    <w:rsid w:val="00653AB2"/>
    <w:rsid w:val="006559E3"/>
    <w:rsid w:val="006600CB"/>
    <w:rsid w:val="00660436"/>
    <w:rsid w:val="006616B5"/>
    <w:rsid w:val="006701D5"/>
    <w:rsid w:val="00670C50"/>
    <w:rsid w:val="00680757"/>
    <w:rsid w:val="0068166F"/>
    <w:rsid w:val="00683175"/>
    <w:rsid w:val="00684067"/>
    <w:rsid w:val="00685F66"/>
    <w:rsid w:val="00686F5C"/>
    <w:rsid w:val="00692716"/>
    <w:rsid w:val="00693368"/>
    <w:rsid w:val="00695A5E"/>
    <w:rsid w:val="00697339"/>
    <w:rsid w:val="006A451D"/>
    <w:rsid w:val="006A4BBB"/>
    <w:rsid w:val="006A63AD"/>
    <w:rsid w:val="006B29E1"/>
    <w:rsid w:val="006B2B22"/>
    <w:rsid w:val="006B2D33"/>
    <w:rsid w:val="006B7A1E"/>
    <w:rsid w:val="006C3AD5"/>
    <w:rsid w:val="006C66AA"/>
    <w:rsid w:val="006C66F6"/>
    <w:rsid w:val="006D39F9"/>
    <w:rsid w:val="006E05BE"/>
    <w:rsid w:val="006E0D49"/>
    <w:rsid w:val="006E5347"/>
    <w:rsid w:val="006E5FA7"/>
    <w:rsid w:val="006E6A19"/>
    <w:rsid w:val="006E763D"/>
    <w:rsid w:val="006F141A"/>
    <w:rsid w:val="006F274B"/>
    <w:rsid w:val="006F2FB7"/>
    <w:rsid w:val="00713B82"/>
    <w:rsid w:val="00744035"/>
    <w:rsid w:val="00744CAA"/>
    <w:rsid w:val="007514F3"/>
    <w:rsid w:val="0075158C"/>
    <w:rsid w:val="007608BF"/>
    <w:rsid w:val="007616BD"/>
    <w:rsid w:val="00774951"/>
    <w:rsid w:val="00786248"/>
    <w:rsid w:val="00791FE6"/>
    <w:rsid w:val="0079252A"/>
    <w:rsid w:val="007A6EAD"/>
    <w:rsid w:val="007A795B"/>
    <w:rsid w:val="007B2682"/>
    <w:rsid w:val="007C1010"/>
    <w:rsid w:val="007C11AE"/>
    <w:rsid w:val="007C7DD0"/>
    <w:rsid w:val="007D716E"/>
    <w:rsid w:val="007E35CD"/>
    <w:rsid w:val="007F514D"/>
    <w:rsid w:val="00804554"/>
    <w:rsid w:val="00805C99"/>
    <w:rsid w:val="008061A9"/>
    <w:rsid w:val="00812500"/>
    <w:rsid w:val="00815060"/>
    <w:rsid w:val="00820356"/>
    <w:rsid w:val="008211E7"/>
    <w:rsid w:val="008227AF"/>
    <w:rsid w:val="0082286F"/>
    <w:rsid w:val="00826313"/>
    <w:rsid w:val="008357C7"/>
    <w:rsid w:val="0084722A"/>
    <w:rsid w:val="008475F1"/>
    <w:rsid w:val="0085469E"/>
    <w:rsid w:val="00856420"/>
    <w:rsid w:val="0087208C"/>
    <w:rsid w:val="00885989"/>
    <w:rsid w:val="008862D1"/>
    <w:rsid w:val="00892A25"/>
    <w:rsid w:val="00893789"/>
    <w:rsid w:val="008A18DC"/>
    <w:rsid w:val="008A3198"/>
    <w:rsid w:val="008B0B1A"/>
    <w:rsid w:val="008B12E4"/>
    <w:rsid w:val="008B55D1"/>
    <w:rsid w:val="008C4328"/>
    <w:rsid w:val="008D01A0"/>
    <w:rsid w:val="008D2D1C"/>
    <w:rsid w:val="008D6F1D"/>
    <w:rsid w:val="008E2664"/>
    <w:rsid w:val="008E5CC7"/>
    <w:rsid w:val="008F1082"/>
    <w:rsid w:val="00910702"/>
    <w:rsid w:val="00914309"/>
    <w:rsid w:val="009162D1"/>
    <w:rsid w:val="009211AE"/>
    <w:rsid w:val="009268F6"/>
    <w:rsid w:val="009329DC"/>
    <w:rsid w:val="00933071"/>
    <w:rsid w:val="00944785"/>
    <w:rsid w:val="00973473"/>
    <w:rsid w:val="009807F9"/>
    <w:rsid w:val="00984104"/>
    <w:rsid w:val="0099141C"/>
    <w:rsid w:val="00991990"/>
    <w:rsid w:val="009933BB"/>
    <w:rsid w:val="009B09F4"/>
    <w:rsid w:val="009B11EC"/>
    <w:rsid w:val="009B2284"/>
    <w:rsid w:val="009B3A8B"/>
    <w:rsid w:val="009B4321"/>
    <w:rsid w:val="009C2A3E"/>
    <w:rsid w:val="009C543A"/>
    <w:rsid w:val="009D32ED"/>
    <w:rsid w:val="009D38D0"/>
    <w:rsid w:val="009D390E"/>
    <w:rsid w:val="009D40F4"/>
    <w:rsid w:val="009D53E5"/>
    <w:rsid w:val="009D5C00"/>
    <w:rsid w:val="009E4193"/>
    <w:rsid w:val="009E63FF"/>
    <w:rsid w:val="009F71D8"/>
    <w:rsid w:val="00A0299E"/>
    <w:rsid w:val="00A04947"/>
    <w:rsid w:val="00A05878"/>
    <w:rsid w:val="00A077F3"/>
    <w:rsid w:val="00A11C7A"/>
    <w:rsid w:val="00A23F0C"/>
    <w:rsid w:val="00A376C3"/>
    <w:rsid w:val="00A379CB"/>
    <w:rsid w:val="00A404D4"/>
    <w:rsid w:val="00A51A05"/>
    <w:rsid w:val="00A54AA1"/>
    <w:rsid w:val="00A56C84"/>
    <w:rsid w:val="00A616CC"/>
    <w:rsid w:val="00A61FCA"/>
    <w:rsid w:val="00A70DFE"/>
    <w:rsid w:val="00A834CA"/>
    <w:rsid w:val="00A90A37"/>
    <w:rsid w:val="00A9102F"/>
    <w:rsid w:val="00A938A8"/>
    <w:rsid w:val="00AA2116"/>
    <w:rsid w:val="00AB73F7"/>
    <w:rsid w:val="00AD1586"/>
    <w:rsid w:val="00AD4C1D"/>
    <w:rsid w:val="00AD4D29"/>
    <w:rsid w:val="00AD553D"/>
    <w:rsid w:val="00AD5663"/>
    <w:rsid w:val="00AD7620"/>
    <w:rsid w:val="00AD7EE2"/>
    <w:rsid w:val="00AE44D3"/>
    <w:rsid w:val="00AF3889"/>
    <w:rsid w:val="00AF6776"/>
    <w:rsid w:val="00B0132D"/>
    <w:rsid w:val="00B016CF"/>
    <w:rsid w:val="00B2158A"/>
    <w:rsid w:val="00B22DD9"/>
    <w:rsid w:val="00B25CD4"/>
    <w:rsid w:val="00B3121E"/>
    <w:rsid w:val="00B32BBC"/>
    <w:rsid w:val="00B32D92"/>
    <w:rsid w:val="00B40093"/>
    <w:rsid w:val="00B43C43"/>
    <w:rsid w:val="00B47F03"/>
    <w:rsid w:val="00B56853"/>
    <w:rsid w:val="00B624E3"/>
    <w:rsid w:val="00B65203"/>
    <w:rsid w:val="00B66207"/>
    <w:rsid w:val="00B67B7E"/>
    <w:rsid w:val="00B77989"/>
    <w:rsid w:val="00B84C5C"/>
    <w:rsid w:val="00B913EE"/>
    <w:rsid w:val="00B920EC"/>
    <w:rsid w:val="00BA40A0"/>
    <w:rsid w:val="00BA48E6"/>
    <w:rsid w:val="00BC0359"/>
    <w:rsid w:val="00BD0DA2"/>
    <w:rsid w:val="00BD475C"/>
    <w:rsid w:val="00BD72E8"/>
    <w:rsid w:val="00BE1C37"/>
    <w:rsid w:val="00BE3433"/>
    <w:rsid w:val="00BE68F9"/>
    <w:rsid w:val="00BF64F4"/>
    <w:rsid w:val="00BF6B28"/>
    <w:rsid w:val="00BF76CF"/>
    <w:rsid w:val="00C01F49"/>
    <w:rsid w:val="00C029EB"/>
    <w:rsid w:val="00C034A9"/>
    <w:rsid w:val="00C0764B"/>
    <w:rsid w:val="00C10D4B"/>
    <w:rsid w:val="00C10D69"/>
    <w:rsid w:val="00C16403"/>
    <w:rsid w:val="00C17544"/>
    <w:rsid w:val="00C24F2F"/>
    <w:rsid w:val="00C319C9"/>
    <w:rsid w:val="00C369C1"/>
    <w:rsid w:val="00C3742E"/>
    <w:rsid w:val="00C45FE1"/>
    <w:rsid w:val="00C47D01"/>
    <w:rsid w:val="00C52160"/>
    <w:rsid w:val="00C53820"/>
    <w:rsid w:val="00C73AD3"/>
    <w:rsid w:val="00C85C5F"/>
    <w:rsid w:val="00C85D42"/>
    <w:rsid w:val="00C86848"/>
    <w:rsid w:val="00C910D0"/>
    <w:rsid w:val="00C936A2"/>
    <w:rsid w:val="00C96D8E"/>
    <w:rsid w:val="00CA5B29"/>
    <w:rsid w:val="00CC0A43"/>
    <w:rsid w:val="00CC0A60"/>
    <w:rsid w:val="00CC2E92"/>
    <w:rsid w:val="00CD223B"/>
    <w:rsid w:val="00CD30DA"/>
    <w:rsid w:val="00CE01D3"/>
    <w:rsid w:val="00CE24D6"/>
    <w:rsid w:val="00CE410B"/>
    <w:rsid w:val="00CE4BBE"/>
    <w:rsid w:val="00CE68B9"/>
    <w:rsid w:val="00CF0D66"/>
    <w:rsid w:val="00D10EA9"/>
    <w:rsid w:val="00D27F69"/>
    <w:rsid w:val="00D36473"/>
    <w:rsid w:val="00D374CD"/>
    <w:rsid w:val="00D42D50"/>
    <w:rsid w:val="00D50C56"/>
    <w:rsid w:val="00D540B8"/>
    <w:rsid w:val="00D651C4"/>
    <w:rsid w:val="00D65C3B"/>
    <w:rsid w:val="00D67E3E"/>
    <w:rsid w:val="00D83E06"/>
    <w:rsid w:val="00D8726C"/>
    <w:rsid w:val="00D912B0"/>
    <w:rsid w:val="00D93C7E"/>
    <w:rsid w:val="00DC0ED3"/>
    <w:rsid w:val="00DC31E8"/>
    <w:rsid w:val="00DC5F14"/>
    <w:rsid w:val="00DF3135"/>
    <w:rsid w:val="00E002F5"/>
    <w:rsid w:val="00E05C25"/>
    <w:rsid w:val="00E07D26"/>
    <w:rsid w:val="00E13362"/>
    <w:rsid w:val="00E13F1F"/>
    <w:rsid w:val="00E1714A"/>
    <w:rsid w:val="00E3495A"/>
    <w:rsid w:val="00E35483"/>
    <w:rsid w:val="00E44E58"/>
    <w:rsid w:val="00E47E50"/>
    <w:rsid w:val="00E562CA"/>
    <w:rsid w:val="00E66945"/>
    <w:rsid w:val="00E938B7"/>
    <w:rsid w:val="00E96627"/>
    <w:rsid w:val="00EB70B5"/>
    <w:rsid w:val="00EC165A"/>
    <w:rsid w:val="00ED1816"/>
    <w:rsid w:val="00ED2516"/>
    <w:rsid w:val="00ED502A"/>
    <w:rsid w:val="00ED54BE"/>
    <w:rsid w:val="00EE3DAA"/>
    <w:rsid w:val="00EE6608"/>
    <w:rsid w:val="00EE7BC9"/>
    <w:rsid w:val="00EF046D"/>
    <w:rsid w:val="00EF1D1B"/>
    <w:rsid w:val="00F018D2"/>
    <w:rsid w:val="00F0210F"/>
    <w:rsid w:val="00F06BA2"/>
    <w:rsid w:val="00F13A3F"/>
    <w:rsid w:val="00F21936"/>
    <w:rsid w:val="00F2346A"/>
    <w:rsid w:val="00F24DA0"/>
    <w:rsid w:val="00F263EA"/>
    <w:rsid w:val="00F2767F"/>
    <w:rsid w:val="00F3470E"/>
    <w:rsid w:val="00F34A5D"/>
    <w:rsid w:val="00F34C3A"/>
    <w:rsid w:val="00F35764"/>
    <w:rsid w:val="00F35AB2"/>
    <w:rsid w:val="00F36D2A"/>
    <w:rsid w:val="00F4570F"/>
    <w:rsid w:val="00F51FB7"/>
    <w:rsid w:val="00F566D9"/>
    <w:rsid w:val="00F61584"/>
    <w:rsid w:val="00F630AD"/>
    <w:rsid w:val="00F661AD"/>
    <w:rsid w:val="00F716F9"/>
    <w:rsid w:val="00F71E6C"/>
    <w:rsid w:val="00F811DA"/>
    <w:rsid w:val="00F83BBB"/>
    <w:rsid w:val="00F8544F"/>
    <w:rsid w:val="00F94EAD"/>
    <w:rsid w:val="00F974E6"/>
    <w:rsid w:val="00FA22A3"/>
    <w:rsid w:val="00FA653A"/>
    <w:rsid w:val="00FD0AF4"/>
    <w:rsid w:val="00FD2589"/>
    <w:rsid w:val="00FD7B5D"/>
    <w:rsid w:val="00FE09FF"/>
    <w:rsid w:val="042E1600"/>
    <w:rsid w:val="11A26A19"/>
    <w:rsid w:val="17494E34"/>
    <w:rsid w:val="25420047"/>
    <w:rsid w:val="4C7C1BA3"/>
    <w:rsid w:val="4FD16E34"/>
    <w:rsid w:val="50164182"/>
    <w:rsid w:val="53C969EF"/>
    <w:rsid w:val="55CA21F8"/>
    <w:rsid w:val="6C48305D"/>
    <w:rsid w:val="6E4D5B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qFormat/>
    <w:uiPriority w:val="0"/>
    <w:pPr>
      <w:numPr>
        <w:ilvl w:val="0"/>
        <w:numId w:val="1"/>
      </w:numPr>
      <w:spacing w:line="360" w:lineRule="auto"/>
      <w:jc w:val="left"/>
      <w:outlineLvl w:val="2"/>
    </w:pPr>
    <w:rPr>
      <w:rFonts w:ascii="宋体" w:hAnsi="Arial" w:cs="Times New Roman"/>
      <w:szCs w:val="20"/>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9"/>
    <w:basedOn w:val="1"/>
    <w:next w:val="1"/>
    <w:link w:val="31"/>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7">
    <w:name w:val="annotation text"/>
    <w:basedOn w:val="1"/>
    <w:link w:val="46"/>
    <w:semiHidden/>
    <w:unhideWhenUsed/>
    <w:uiPriority w:val="99"/>
    <w:pPr>
      <w:jc w:val="left"/>
    </w:pPr>
  </w:style>
  <w:style w:type="paragraph" w:styleId="8">
    <w:name w:val="Body Text"/>
    <w:basedOn w:val="1"/>
    <w:link w:val="32"/>
    <w:qFormat/>
    <w:uiPriority w:val="1"/>
    <w:pPr>
      <w:jc w:val="left"/>
    </w:pPr>
    <w:rPr>
      <w:rFonts w:ascii="Calibri" w:hAnsi="Calibri"/>
      <w:szCs w:val="20"/>
    </w:rPr>
  </w:style>
  <w:style w:type="paragraph" w:styleId="9">
    <w:name w:val="Body Text Indent"/>
    <w:basedOn w:val="1"/>
    <w:link w:val="33"/>
    <w:qFormat/>
    <w:uiPriority w:val="0"/>
    <w:pPr>
      <w:spacing w:after="120"/>
      <w:ind w:left="420" w:leftChars="200"/>
    </w:pPr>
    <w:rPr>
      <w:rFonts w:ascii="Times New Roman" w:hAnsi="Times New Roman"/>
    </w:rPr>
  </w:style>
  <w:style w:type="paragraph" w:styleId="10">
    <w:name w:val="Date"/>
    <w:basedOn w:val="1"/>
    <w:next w:val="1"/>
    <w:link w:val="34"/>
    <w:semiHidden/>
    <w:unhideWhenUsed/>
    <w:qFormat/>
    <w:uiPriority w:val="99"/>
    <w:pPr>
      <w:ind w:left="100" w:leftChars="2500"/>
    </w:pPr>
  </w:style>
  <w:style w:type="paragraph" w:styleId="11">
    <w:name w:val="Balloon Text"/>
    <w:basedOn w:val="1"/>
    <w:link w:val="35"/>
    <w:semiHidden/>
    <w:unhideWhenUsed/>
    <w:qFormat/>
    <w:uiPriority w:val="99"/>
    <w:rPr>
      <w:sz w:val="18"/>
      <w:szCs w:val="18"/>
    </w:rPr>
  </w:style>
  <w:style w:type="paragraph" w:styleId="12">
    <w:name w:val="footer"/>
    <w:basedOn w:val="1"/>
    <w:link w:val="24"/>
    <w:unhideWhenUsed/>
    <w:qFormat/>
    <w:uiPriority w:val="99"/>
    <w:pPr>
      <w:tabs>
        <w:tab w:val="center" w:pos="4153"/>
        <w:tab w:val="right" w:pos="8306"/>
      </w:tabs>
      <w:snapToGrid w:val="0"/>
      <w:jc w:val="left"/>
    </w:pPr>
    <w:rPr>
      <w:sz w:val="18"/>
      <w:szCs w:val="18"/>
    </w:rPr>
  </w:style>
  <w:style w:type="paragraph" w:styleId="13">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120" w:after="120"/>
      <w:jc w:val="left"/>
    </w:pPr>
    <w:rPr>
      <w:rFonts w:ascii="Times New Roman" w:hAnsi="Times New Roman" w:cs="Times New Roman"/>
      <w:b/>
      <w:caps/>
      <w:szCs w:val="20"/>
    </w:rPr>
  </w:style>
  <w:style w:type="paragraph" w:styleId="15">
    <w:name w:val="Normal (Web)"/>
    <w:basedOn w:val="1"/>
    <w:unhideWhenUsed/>
    <w:qFormat/>
    <w:uiPriority w:val="99"/>
    <w:pPr>
      <w:widowControl/>
      <w:spacing w:before="60" w:after="60" w:line="288" w:lineRule="auto"/>
      <w:jc w:val="left"/>
    </w:pPr>
    <w:rPr>
      <w:rFonts w:ascii="宋体" w:hAnsi="宋体" w:cs="Times New Roman"/>
      <w:kern w:val="0"/>
      <w:sz w:val="14"/>
      <w:szCs w:val="14"/>
    </w:rPr>
  </w:style>
  <w:style w:type="paragraph" w:styleId="16">
    <w:name w:val="annotation subject"/>
    <w:basedOn w:val="7"/>
    <w:next w:val="7"/>
    <w:link w:val="47"/>
    <w:semiHidden/>
    <w:unhideWhenUsed/>
    <w:uiPriority w:val="99"/>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basedOn w:val="19"/>
    <w:semiHidden/>
    <w:unhideWhenUsed/>
    <w:qFormat/>
    <w:uiPriority w:val="99"/>
    <w:rPr>
      <w:color w:val="0000FF"/>
      <w:u w:val="single"/>
    </w:rPr>
  </w:style>
  <w:style w:type="character" w:styleId="22">
    <w:name w:val="annotation reference"/>
    <w:basedOn w:val="19"/>
    <w:semiHidden/>
    <w:unhideWhenUsed/>
    <w:uiPriority w:val="99"/>
    <w:rPr>
      <w:sz w:val="21"/>
      <w:szCs w:val="21"/>
    </w:rPr>
  </w:style>
  <w:style w:type="character" w:customStyle="1" w:styleId="23">
    <w:name w:val="页眉 字符"/>
    <w:basedOn w:val="19"/>
    <w:link w:val="13"/>
    <w:qFormat/>
    <w:uiPriority w:val="99"/>
    <w:rPr>
      <w:sz w:val="18"/>
      <w:szCs w:val="18"/>
    </w:rPr>
  </w:style>
  <w:style w:type="character" w:customStyle="1" w:styleId="24">
    <w:name w:val="页脚 字符"/>
    <w:basedOn w:val="19"/>
    <w:link w:val="12"/>
    <w:qFormat/>
    <w:uiPriority w:val="99"/>
    <w:rPr>
      <w:sz w:val="18"/>
      <w:szCs w:val="18"/>
    </w:rPr>
  </w:style>
  <w:style w:type="character" w:customStyle="1" w:styleId="25">
    <w:name w:val="标题 3 字符"/>
    <w:basedOn w:val="19"/>
    <w:link w:val="4"/>
    <w:qFormat/>
    <w:uiPriority w:val="0"/>
    <w:rPr>
      <w:rFonts w:ascii="宋体" w:hAnsi="Arial" w:eastAsia="宋体" w:cs="Times New Roman"/>
      <w:kern w:val="2"/>
      <w:sz w:val="24"/>
    </w:rPr>
  </w:style>
  <w:style w:type="paragraph" w:styleId="26">
    <w:name w:val="List Paragraph"/>
    <w:basedOn w:val="1"/>
    <w:qFormat/>
    <w:uiPriority w:val="34"/>
    <w:pPr>
      <w:ind w:firstLine="420" w:firstLineChars="200"/>
    </w:pPr>
    <w:rPr>
      <w:rFonts w:ascii="Times New Roman" w:hAnsi="Times New Roman" w:cs="Times New Roman"/>
      <w:sz w:val="21"/>
      <w:szCs w:val="24"/>
    </w:rPr>
  </w:style>
  <w:style w:type="paragraph" w:customStyle="1" w:styleId="27">
    <w:name w:val="Default"/>
    <w:unhideWhenUsed/>
    <w:qFormat/>
    <w:uiPriority w:val="0"/>
    <w:pPr>
      <w:widowControl w:val="0"/>
      <w:autoSpaceDE w:val="0"/>
      <w:autoSpaceDN w:val="0"/>
      <w:adjustRightInd w:val="0"/>
    </w:pPr>
    <w:rPr>
      <w:rFonts w:ascii="宋体" w:hAnsi="宋体" w:eastAsia="宋体" w:cs="Times New Roman"/>
      <w:color w:val="000000"/>
      <w:sz w:val="24"/>
      <w:lang w:val="en-US" w:eastAsia="zh-CN" w:bidi="ar-SA"/>
    </w:rPr>
  </w:style>
  <w:style w:type="character" w:customStyle="1" w:styleId="28">
    <w:name w:val="标题 1 字符"/>
    <w:basedOn w:val="19"/>
    <w:link w:val="2"/>
    <w:qFormat/>
    <w:uiPriority w:val="0"/>
    <w:rPr>
      <w:rFonts w:eastAsia="宋体"/>
      <w:b/>
      <w:bCs/>
      <w:kern w:val="44"/>
      <w:sz w:val="44"/>
      <w:szCs w:val="44"/>
    </w:rPr>
  </w:style>
  <w:style w:type="character" w:customStyle="1" w:styleId="29">
    <w:name w:val="标题 2 字符"/>
    <w:basedOn w:val="19"/>
    <w:link w:val="3"/>
    <w:semiHidden/>
    <w:qFormat/>
    <w:uiPriority w:val="9"/>
    <w:rPr>
      <w:rFonts w:asciiTheme="majorHAnsi" w:hAnsiTheme="majorHAnsi" w:eastAsiaTheme="majorEastAsia" w:cstheme="majorBidi"/>
      <w:b/>
      <w:bCs/>
      <w:sz w:val="32"/>
      <w:szCs w:val="32"/>
    </w:rPr>
  </w:style>
  <w:style w:type="character" w:customStyle="1" w:styleId="30">
    <w:name w:val="标题 4 字符"/>
    <w:basedOn w:val="19"/>
    <w:link w:val="5"/>
    <w:semiHidden/>
    <w:qFormat/>
    <w:uiPriority w:val="9"/>
    <w:rPr>
      <w:rFonts w:asciiTheme="majorHAnsi" w:hAnsiTheme="majorHAnsi" w:eastAsiaTheme="majorEastAsia" w:cstheme="majorBidi"/>
      <w:b/>
      <w:bCs/>
      <w:sz w:val="28"/>
      <w:szCs w:val="28"/>
    </w:rPr>
  </w:style>
  <w:style w:type="character" w:customStyle="1" w:styleId="31">
    <w:name w:val="标题 9 字符"/>
    <w:basedOn w:val="19"/>
    <w:link w:val="6"/>
    <w:semiHidden/>
    <w:qFormat/>
    <w:uiPriority w:val="9"/>
    <w:rPr>
      <w:rFonts w:asciiTheme="majorHAnsi" w:hAnsiTheme="majorHAnsi" w:eastAsiaTheme="majorEastAsia" w:cstheme="majorBidi"/>
      <w:sz w:val="24"/>
      <w:szCs w:val="21"/>
    </w:rPr>
  </w:style>
  <w:style w:type="character" w:customStyle="1" w:styleId="32">
    <w:name w:val="正文文本 字符"/>
    <w:basedOn w:val="19"/>
    <w:link w:val="8"/>
    <w:uiPriority w:val="1"/>
    <w:rPr>
      <w:rFonts w:ascii="Calibri" w:hAnsi="Calibri" w:eastAsia="宋体"/>
      <w:kern w:val="2"/>
      <w:sz w:val="24"/>
    </w:rPr>
  </w:style>
  <w:style w:type="character" w:customStyle="1" w:styleId="33">
    <w:name w:val="正文文本缩进 字符"/>
    <w:basedOn w:val="19"/>
    <w:link w:val="9"/>
    <w:qFormat/>
    <w:uiPriority w:val="0"/>
    <w:rPr>
      <w:rFonts w:ascii="Times New Roman" w:hAnsi="Times New Roman" w:eastAsia="宋体"/>
      <w:sz w:val="24"/>
    </w:rPr>
  </w:style>
  <w:style w:type="character" w:customStyle="1" w:styleId="34">
    <w:name w:val="日期 字符"/>
    <w:basedOn w:val="19"/>
    <w:link w:val="10"/>
    <w:semiHidden/>
    <w:qFormat/>
    <w:uiPriority w:val="99"/>
    <w:rPr>
      <w:rFonts w:eastAsia="宋体"/>
      <w:sz w:val="24"/>
    </w:rPr>
  </w:style>
  <w:style w:type="character" w:customStyle="1" w:styleId="35">
    <w:name w:val="批注框文本 字符"/>
    <w:basedOn w:val="19"/>
    <w:link w:val="11"/>
    <w:semiHidden/>
    <w:qFormat/>
    <w:uiPriority w:val="99"/>
    <w:rPr>
      <w:rFonts w:eastAsia="宋体"/>
      <w:sz w:val="18"/>
      <w:szCs w:val="18"/>
    </w:rPr>
  </w:style>
  <w:style w:type="paragraph" w:customStyle="1" w:styleId="36">
    <w:name w:val="列出段落1"/>
    <w:basedOn w:val="1"/>
    <w:link w:val="37"/>
    <w:qFormat/>
    <w:uiPriority w:val="34"/>
    <w:pPr>
      <w:ind w:firstLine="420" w:firstLineChars="200"/>
    </w:pPr>
    <w:rPr>
      <w:rFonts w:ascii="Times New Roman" w:hAnsi="Times New Roman" w:cs="Times New Roman"/>
      <w:szCs w:val="20"/>
    </w:rPr>
  </w:style>
  <w:style w:type="character" w:customStyle="1" w:styleId="37">
    <w:name w:val="List Paragraph Char"/>
    <w:link w:val="36"/>
    <w:qFormat/>
    <w:uiPriority w:val="34"/>
    <w:rPr>
      <w:rFonts w:ascii="Times New Roman" w:hAnsi="Times New Roman" w:eastAsia="宋体" w:cs="Times New Roman"/>
      <w:sz w:val="24"/>
      <w:szCs w:val="20"/>
    </w:rPr>
  </w:style>
  <w:style w:type="paragraph" w:customStyle="1" w:styleId="38">
    <w:name w:val="标题4.1"/>
    <w:basedOn w:val="1"/>
    <w:next w:val="1"/>
    <w:link w:val="39"/>
    <w:qFormat/>
    <w:uiPriority w:val="0"/>
    <w:pPr>
      <w:widowControl/>
      <w:numPr>
        <w:ilvl w:val="0"/>
        <w:numId w:val="2"/>
      </w:numPr>
      <w:spacing w:beforeLines="50" w:afterLines="50" w:line="360" w:lineRule="auto"/>
      <w:ind w:left="200" w:hanging="200" w:hangingChars="200"/>
      <w:outlineLvl w:val="1"/>
    </w:pPr>
    <w:rPr>
      <w:rFonts w:ascii="宋体" w:hAnsi="Times New Roman" w:cs="Times New Roman"/>
      <w:b/>
      <w:szCs w:val="20"/>
    </w:rPr>
  </w:style>
  <w:style w:type="character" w:customStyle="1" w:styleId="39">
    <w:name w:val="标题4.1 Char"/>
    <w:basedOn w:val="29"/>
    <w:link w:val="38"/>
    <w:qFormat/>
    <w:uiPriority w:val="0"/>
    <w:rPr>
      <w:rFonts w:ascii="宋体" w:hAnsi="Times New Roman" w:eastAsia="宋体" w:cs="Times New Roman"/>
      <w:bCs w:val="0"/>
      <w:kern w:val="2"/>
      <w:sz w:val="24"/>
      <w:szCs w:val="32"/>
    </w:rPr>
  </w:style>
  <w:style w:type="paragraph" w:customStyle="1" w:styleId="40">
    <w:name w:val="标题 4.6.1"/>
    <w:basedOn w:val="1"/>
    <w:next w:val="1"/>
    <w:link w:val="41"/>
    <w:qFormat/>
    <w:uiPriority w:val="0"/>
    <w:pPr>
      <w:numPr>
        <w:ilvl w:val="0"/>
        <w:numId w:val="3"/>
      </w:numPr>
      <w:spacing w:beforeLines="50" w:afterLines="50" w:line="400" w:lineRule="exact"/>
      <w:ind w:firstLine="0"/>
      <w:outlineLvl w:val="4"/>
    </w:pPr>
    <w:rPr>
      <w:rFonts w:ascii="宋体" w:hAnsi="Times New Roman" w:cs="Times New Roman"/>
      <w:szCs w:val="20"/>
    </w:rPr>
  </w:style>
  <w:style w:type="character" w:customStyle="1" w:styleId="41">
    <w:name w:val="标题 4.6.1 Char"/>
    <w:basedOn w:val="31"/>
    <w:link w:val="40"/>
    <w:qFormat/>
    <w:uiPriority w:val="0"/>
    <w:rPr>
      <w:rFonts w:ascii="宋体" w:hAnsi="Times New Roman" w:eastAsia="宋体" w:cs="Times New Roman"/>
      <w:kern w:val="2"/>
      <w:sz w:val="24"/>
      <w:szCs w:val="21"/>
    </w:rPr>
  </w:style>
  <w:style w:type="paragraph" w:customStyle="1" w:styleId="42">
    <w:name w:val="标题5.1"/>
    <w:basedOn w:val="1"/>
    <w:next w:val="1"/>
    <w:link w:val="43"/>
    <w:qFormat/>
    <w:uiPriority w:val="0"/>
    <w:pPr>
      <w:numPr>
        <w:ilvl w:val="0"/>
        <w:numId w:val="4"/>
      </w:numPr>
      <w:spacing w:line="400" w:lineRule="exact"/>
      <w:ind w:firstLine="0"/>
      <w:outlineLvl w:val="1"/>
    </w:pPr>
    <w:rPr>
      <w:rFonts w:ascii="宋体" w:hAnsi="Times New Roman" w:cs="Times New Roman"/>
      <w:szCs w:val="20"/>
    </w:rPr>
  </w:style>
  <w:style w:type="character" w:customStyle="1" w:styleId="43">
    <w:name w:val="标题5.1 Char"/>
    <w:basedOn w:val="30"/>
    <w:link w:val="42"/>
    <w:qFormat/>
    <w:uiPriority w:val="0"/>
    <w:rPr>
      <w:rFonts w:ascii="宋体" w:hAnsi="Times New Roman" w:eastAsia="宋体" w:cs="Times New Roman"/>
      <w:b w:val="0"/>
      <w:bCs w:val="0"/>
      <w:kern w:val="2"/>
      <w:sz w:val="24"/>
      <w:szCs w:val="28"/>
    </w:rPr>
  </w:style>
  <w:style w:type="paragraph" w:customStyle="1" w:styleId="44">
    <w:name w:val="a1"/>
    <w:basedOn w:val="1"/>
    <w:qFormat/>
    <w:uiPriority w:val="0"/>
    <w:pPr>
      <w:widowControl/>
      <w:tabs>
        <w:tab w:val="left" w:pos="936"/>
        <w:tab w:val="right" w:pos="7416"/>
      </w:tabs>
      <w:overflowPunct w:val="0"/>
      <w:autoSpaceDE w:val="0"/>
      <w:autoSpaceDN w:val="0"/>
      <w:adjustRightInd w:val="0"/>
      <w:textAlignment w:val="baseline"/>
    </w:pPr>
    <w:rPr>
      <w:kern w:val="0"/>
      <w:sz w:val="20"/>
      <w:lang w:eastAsia="en-US"/>
    </w:rPr>
  </w:style>
  <w:style w:type="paragraph" w:customStyle="1" w:styleId="45">
    <w:name w:val="Table Paragraph"/>
    <w:basedOn w:val="1"/>
    <w:qFormat/>
    <w:uiPriority w:val="1"/>
  </w:style>
  <w:style w:type="character" w:customStyle="1" w:styleId="46">
    <w:name w:val="批注文字 字符"/>
    <w:basedOn w:val="19"/>
    <w:link w:val="7"/>
    <w:semiHidden/>
    <w:uiPriority w:val="99"/>
    <w:rPr>
      <w:rFonts w:eastAsia="宋体"/>
      <w:kern w:val="2"/>
      <w:sz w:val="24"/>
      <w:szCs w:val="22"/>
    </w:rPr>
  </w:style>
  <w:style w:type="character" w:customStyle="1" w:styleId="47">
    <w:name w:val="批注主题 字符"/>
    <w:basedOn w:val="46"/>
    <w:link w:val="16"/>
    <w:semiHidden/>
    <w:uiPriority w:val="99"/>
    <w:rPr>
      <w:rFonts w:eastAsia="宋体"/>
      <w:b/>
      <w:bCs/>
      <w:kern w:val="2"/>
      <w:sz w:val="24"/>
      <w:szCs w:val="22"/>
    </w:rPr>
  </w:style>
  <w:style w:type="paragraph" w:customStyle="1" w:styleId="48">
    <w:name w:val="_Style 8"/>
    <w:basedOn w:val="1"/>
    <w:next w:val="26"/>
    <w:qFormat/>
    <w:uiPriority w:val="34"/>
    <w:pPr>
      <w:adjustRightInd w:val="0"/>
      <w:snapToGrid w:val="0"/>
      <w:spacing w:line="312" w:lineRule="auto"/>
      <w:ind w:firstLine="420" w:firstLineChars="200"/>
    </w:pPr>
    <w:rPr>
      <w:rFonts w:ascii="Times New Roman" w:hAnsi="Times New Roman" w:cs="Times New Roman"/>
      <w:sz w:val="20"/>
      <w:szCs w:val="20"/>
    </w:rPr>
  </w:style>
  <w:style w:type="paragraph" w:customStyle="1" w:styleId="49">
    <w:name w:val="Revision"/>
    <w:hidden/>
    <w:semiHidden/>
    <w:uiPriority w:val="99"/>
    <w:rPr>
      <w:rFonts w:eastAsia="宋体"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44722-DABE-4244-8B88-CDD9AB6EC087}">
  <ds:schemaRefs/>
</ds:datastoreItem>
</file>

<file path=docProps/app.xml><?xml version="1.0" encoding="utf-8"?>
<Properties xmlns="http://schemas.openxmlformats.org/officeDocument/2006/extended-properties" xmlns:vt="http://schemas.openxmlformats.org/officeDocument/2006/docPropsVTypes">
  <Template>Normal.dotm</Template>
  <Company>Pe8.net</Company>
  <Pages>29</Pages>
  <Words>17055</Words>
  <Characters>17287</Characters>
  <Lines>127</Lines>
  <Paragraphs>35</Paragraphs>
  <TotalTime>1091</TotalTime>
  <ScaleCrop>false</ScaleCrop>
  <LinksUpToDate>false</LinksUpToDate>
  <CharactersWithSpaces>17378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2023-04-10T00:55:00Z</dcterms:created>
  <dc:creator>MM</dc:creator>
  <cp:lastModifiedBy>WPS_1559521901</cp:lastModifiedBy>
  <cp:lastPrinted>2023-03-17T01:50:00Z</cp:lastPrinted>
  <dcterms:modified xsi:type="dcterms:W3CDTF">2023-05-17T07:29:39Z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FB92B223936A42C0B73CA038573EF07D</vt:lpwstr>
  </property>
</Properties>
</file>